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E9FFD" w14:textId="77777777" w:rsidR="004B199D" w:rsidRDefault="00AA0245">
      <w:pPr>
        <w:jc w:val="center"/>
        <w:rPr>
          <w:rFonts w:ascii="Arial" w:eastAsia="Arial" w:hAnsi="Arial" w:cs="Arial"/>
          <w:sz w:val="22"/>
          <w:szCs w:val="22"/>
        </w:rPr>
      </w:pPr>
      <w:r>
        <w:rPr>
          <w:rFonts w:ascii="Arial" w:eastAsia="Arial" w:hAnsi="Arial" w:cs="Arial"/>
          <w:b/>
          <w:sz w:val="22"/>
          <w:szCs w:val="22"/>
        </w:rPr>
        <w:t>MEMORANDO</w:t>
      </w:r>
    </w:p>
    <w:p w14:paraId="08DC9B22" w14:textId="77777777" w:rsidR="004B199D" w:rsidRDefault="004B199D">
      <w:pPr>
        <w:jc w:val="both"/>
        <w:rPr>
          <w:rFonts w:ascii="Arial" w:eastAsia="Arial" w:hAnsi="Arial" w:cs="Arial"/>
          <w:sz w:val="22"/>
          <w:szCs w:val="22"/>
        </w:rPr>
      </w:pPr>
    </w:p>
    <w:p w14:paraId="12382240" w14:textId="77777777" w:rsidR="004B199D" w:rsidRDefault="004B199D">
      <w:pPr>
        <w:jc w:val="both"/>
        <w:rPr>
          <w:rFonts w:ascii="Arial" w:eastAsia="Arial" w:hAnsi="Arial" w:cs="Arial"/>
          <w:sz w:val="22"/>
          <w:szCs w:val="22"/>
        </w:rPr>
      </w:pPr>
    </w:p>
    <w:p w14:paraId="0E869BE3" w14:textId="77777777" w:rsidR="004B199D" w:rsidRDefault="004B199D">
      <w:pPr>
        <w:jc w:val="both"/>
        <w:rPr>
          <w:rFonts w:ascii="Arial" w:eastAsia="Arial" w:hAnsi="Arial" w:cs="Arial"/>
          <w:sz w:val="22"/>
          <w:szCs w:val="22"/>
        </w:rPr>
      </w:pPr>
    </w:p>
    <w:p w14:paraId="5D171480" w14:textId="77777777" w:rsidR="004B199D" w:rsidRDefault="00AA0245">
      <w:pPr>
        <w:jc w:val="both"/>
        <w:rPr>
          <w:rFonts w:ascii="Arial" w:eastAsia="Arial" w:hAnsi="Arial" w:cs="Arial"/>
          <w:b/>
          <w:sz w:val="22"/>
          <w:szCs w:val="22"/>
        </w:rPr>
      </w:pPr>
      <w:r>
        <w:rPr>
          <w:rFonts w:ascii="Arial" w:eastAsia="Arial" w:hAnsi="Arial" w:cs="Arial"/>
          <w:sz w:val="22"/>
          <w:szCs w:val="22"/>
        </w:rPr>
        <w:t>PARA</w:t>
      </w:r>
      <w:r>
        <w:rPr>
          <w:rFonts w:ascii="Arial" w:eastAsia="Arial" w:hAnsi="Arial" w:cs="Arial"/>
          <w:b/>
          <w:sz w:val="22"/>
          <w:szCs w:val="22"/>
        </w:rPr>
        <w:t>:</w:t>
      </w:r>
      <w:proofErr w:type="gramStart"/>
      <w:r>
        <w:rPr>
          <w:rFonts w:ascii="Arial" w:eastAsia="Arial" w:hAnsi="Arial" w:cs="Arial"/>
          <w:b/>
          <w:sz w:val="22"/>
          <w:szCs w:val="22"/>
        </w:rPr>
        <w:tab/>
        <w:t xml:space="preserve">  </w:t>
      </w:r>
      <w:r w:rsidR="001F38B9">
        <w:rPr>
          <w:rFonts w:ascii="Arial" w:eastAsia="Arial" w:hAnsi="Arial" w:cs="Arial"/>
          <w:b/>
          <w:sz w:val="22"/>
          <w:szCs w:val="22"/>
        </w:rPr>
        <w:tab/>
      </w:r>
      <w:proofErr w:type="gramEnd"/>
      <w:r>
        <w:rPr>
          <w:rFonts w:ascii="Arial" w:eastAsia="Arial" w:hAnsi="Arial" w:cs="Arial"/>
          <w:b/>
          <w:sz w:val="22"/>
          <w:szCs w:val="22"/>
        </w:rPr>
        <w:t>DAVID ANTONIO GARZÓN FANDIÑO</w:t>
      </w:r>
    </w:p>
    <w:p w14:paraId="597A65D0" w14:textId="77777777" w:rsidR="004B199D" w:rsidRDefault="00AA0245">
      <w:pPr>
        <w:ind w:left="1418"/>
        <w:rPr>
          <w:rFonts w:ascii="Arial" w:eastAsia="Arial" w:hAnsi="Arial" w:cs="Arial"/>
          <w:b/>
          <w:sz w:val="22"/>
          <w:szCs w:val="22"/>
        </w:rPr>
      </w:pPr>
      <w:r>
        <w:rPr>
          <w:rFonts w:ascii="Arial" w:eastAsia="Arial" w:hAnsi="Arial" w:cs="Arial"/>
          <w:sz w:val="22"/>
          <w:szCs w:val="22"/>
        </w:rPr>
        <w:t xml:space="preserve">Subsecretario de </w:t>
      </w:r>
      <w:r w:rsidR="001F38B9">
        <w:rPr>
          <w:rFonts w:ascii="Arial" w:eastAsia="Arial" w:hAnsi="Arial" w:cs="Arial"/>
          <w:sz w:val="22"/>
          <w:szCs w:val="22"/>
        </w:rPr>
        <w:t>Despacho Comisión</w:t>
      </w:r>
      <w:r>
        <w:rPr>
          <w:rFonts w:ascii="Arial" w:eastAsia="Arial" w:hAnsi="Arial" w:cs="Arial"/>
          <w:sz w:val="22"/>
          <w:szCs w:val="22"/>
        </w:rPr>
        <w:t xml:space="preserve"> Segunda Permanente de Gobierno </w:t>
      </w:r>
    </w:p>
    <w:p w14:paraId="47A0CB4E" w14:textId="77777777" w:rsidR="004B199D" w:rsidRDefault="004B199D">
      <w:pPr>
        <w:jc w:val="both"/>
        <w:rPr>
          <w:rFonts w:ascii="Arial" w:eastAsia="Arial" w:hAnsi="Arial" w:cs="Arial"/>
          <w:b/>
          <w:sz w:val="22"/>
          <w:szCs w:val="22"/>
          <w:highlight w:val="yellow"/>
        </w:rPr>
      </w:pPr>
    </w:p>
    <w:p w14:paraId="7EA45B01" w14:textId="77777777" w:rsidR="004B199D" w:rsidRDefault="004B199D">
      <w:pPr>
        <w:tabs>
          <w:tab w:val="left" w:pos="1418"/>
        </w:tabs>
        <w:jc w:val="both"/>
        <w:rPr>
          <w:rFonts w:ascii="Arial" w:eastAsia="Arial" w:hAnsi="Arial" w:cs="Arial"/>
          <w:sz w:val="22"/>
          <w:szCs w:val="22"/>
        </w:rPr>
      </w:pPr>
    </w:p>
    <w:p w14:paraId="0244363E" w14:textId="77777777" w:rsidR="004B199D" w:rsidRDefault="004B199D">
      <w:pPr>
        <w:tabs>
          <w:tab w:val="left" w:pos="1418"/>
        </w:tabs>
        <w:jc w:val="both"/>
        <w:rPr>
          <w:rFonts w:ascii="Arial" w:eastAsia="Arial" w:hAnsi="Arial" w:cs="Arial"/>
          <w:sz w:val="22"/>
          <w:szCs w:val="22"/>
        </w:rPr>
      </w:pPr>
    </w:p>
    <w:p w14:paraId="0DE1AC30" w14:textId="77777777" w:rsidR="001F38B9" w:rsidRDefault="00AA0245">
      <w:pPr>
        <w:tabs>
          <w:tab w:val="left" w:pos="1418"/>
        </w:tabs>
        <w:jc w:val="both"/>
        <w:rPr>
          <w:rFonts w:ascii="Arial" w:eastAsia="Arial" w:hAnsi="Arial" w:cs="Arial"/>
          <w:b/>
          <w:sz w:val="22"/>
          <w:szCs w:val="22"/>
        </w:rPr>
      </w:pPr>
      <w:r>
        <w:rPr>
          <w:rFonts w:ascii="Arial" w:eastAsia="Arial" w:hAnsi="Arial" w:cs="Arial"/>
          <w:sz w:val="22"/>
          <w:szCs w:val="22"/>
        </w:rPr>
        <w:t>DE</w:t>
      </w:r>
      <w:r>
        <w:rPr>
          <w:rFonts w:ascii="Arial" w:eastAsia="Arial" w:hAnsi="Arial" w:cs="Arial"/>
          <w:b/>
          <w:sz w:val="22"/>
          <w:szCs w:val="22"/>
        </w:rPr>
        <w:t>:</w:t>
      </w:r>
      <w:r>
        <w:rPr>
          <w:rFonts w:ascii="Arial" w:eastAsia="Arial" w:hAnsi="Arial" w:cs="Arial"/>
          <w:sz w:val="22"/>
          <w:szCs w:val="22"/>
        </w:rPr>
        <w:t xml:space="preserve"> </w:t>
      </w:r>
      <w:r>
        <w:rPr>
          <w:rFonts w:ascii="Arial" w:eastAsia="Arial" w:hAnsi="Arial" w:cs="Arial"/>
          <w:sz w:val="22"/>
          <w:szCs w:val="22"/>
        </w:rPr>
        <w:tab/>
        <w:t xml:space="preserve">Edison </w:t>
      </w:r>
      <w:r w:rsidR="001F38B9">
        <w:rPr>
          <w:rFonts w:ascii="Arial" w:eastAsia="Arial" w:hAnsi="Arial" w:cs="Arial"/>
          <w:sz w:val="22"/>
          <w:szCs w:val="22"/>
        </w:rPr>
        <w:t>Julián</w:t>
      </w:r>
      <w:r>
        <w:rPr>
          <w:rFonts w:ascii="Arial" w:eastAsia="Arial" w:hAnsi="Arial" w:cs="Arial"/>
          <w:sz w:val="22"/>
          <w:szCs w:val="22"/>
        </w:rPr>
        <w:t xml:space="preserve"> Forero Castelblanco, </w:t>
      </w:r>
      <w:r>
        <w:rPr>
          <w:rFonts w:ascii="Arial" w:eastAsia="Arial" w:hAnsi="Arial" w:cs="Arial"/>
          <w:b/>
          <w:sz w:val="22"/>
          <w:szCs w:val="22"/>
        </w:rPr>
        <w:t xml:space="preserve"> </w:t>
      </w:r>
    </w:p>
    <w:p w14:paraId="259761BE" w14:textId="067CFD9D" w:rsidR="004B199D" w:rsidRPr="0055523F" w:rsidRDefault="001F38B9">
      <w:pPr>
        <w:tabs>
          <w:tab w:val="left" w:pos="1418"/>
        </w:tabs>
        <w:jc w:val="both"/>
        <w:rPr>
          <w:rFonts w:ascii="Arial" w:eastAsia="Arial" w:hAnsi="Arial" w:cs="Arial"/>
          <w:sz w:val="20"/>
          <w:szCs w:val="22"/>
        </w:rPr>
      </w:pPr>
      <w:r>
        <w:rPr>
          <w:rFonts w:ascii="Arial" w:eastAsia="Arial" w:hAnsi="Arial" w:cs="Arial"/>
          <w:b/>
          <w:sz w:val="22"/>
          <w:szCs w:val="22"/>
        </w:rPr>
        <w:tab/>
      </w:r>
      <w:r w:rsidR="0030264A" w:rsidRPr="0055523F">
        <w:rPr>
          <w:rFonts w:ascii="Arial" w:hAnsi="Arial" w:cs="Arial"/>
          <w:sz w:val="22"/>
        </w:rPr>
        <w:t>A</w:t>
      </w:r>
      <w:r w:rsidR="0030264A">
        <w:rPr>
          <w:rFonts w:ascii="Arial" w:hAnsi="Arial" w:cs="Arial"/>
          <w:sz w:val="22"/>
        </w:rPr>
        <w:t>ndrés</w:t>
      </w:r>
      <w:r w:rsidR="0055523F" w:rsidRPr="0055523F">
        <w:rPr>
          <w:rFonts w:ascii="Arial" w:hAnsi="Arial" w:cs="Arial"/>
          <w:sz w:val="22"/>
        </w:rPr>
        <w:t xml:space="preserve"> G</w:t>
      </w:r>
      <w:r w:rsidR="0055523F">
        <w:rPr>
          <w:rFonts w:ascii="Arial" w:hAnsi="Arial" w:cs="Arial"/>
          <w:sz w:val="22"/>
        </w:rPr>
        <w:t>iovanni</w:t>
      </w:r>
      <w:r w:rsidR="0055523F" w:rsidRPr="0055523F">
        <w:rPr>
          <w:rFonts w:ascii="Arial" w:hAnsi="Arial" w:cs="Arial"/>
          <w:sz w:val="22"/>
        </w:rPr>
        <w:t xml:space="preserve"> B</w:t>
      </w:r>
      <w:r w:rsidR="0055523F">
        <w:rPr>
          <w:rFonts w:ascii="Arial" w:hAnsi="Arial" w:cs="Arial"/>
          <w:sz w:val="22"/>
        </w:rPr>
        <w:t>arrios</w:t>
      </w:r>
      <w:r w:rsidR="0055523F" w:rsidRPr="0055523F">
        <w:rPr>
          <w:rFonts w:ascii="Arial" w:hAnsi="Arial" w:cs="Arial"/>
          <w:sz w:val="22"/>
        </w:rPr>
        <w:t xml:space="preserve"> B</w:t>
      </w:r>
      <w:r w:rsidR="0055523F">
        <w:rPr>
          <w:rFonts w:ascii="Arial" w:hAnsi="Arial" w:cs="Arial"/>
          <w:sz w:val="22"/>
        </w:rPr>
        <w:t>ernal.</w:t>
      </w:r>
    </w:p>
    <w:p w14:paraId="3B8D7843" w14:textId="77777777" w:rsidR="004B199D" w:rsidRDefault="004B199D">
      <w:pPr>
        <w:tabs>
          <w:tab w:val="left" w:pos="1418"/>
        </w:tabs>
        <w:jc w:val="both"/>
        <w:rPr>
          <w:rFonts w:ascii="Arial" w:eastAsia="Arial" w:hAnsi="Arial" w:cs="Arial"/>
          <w:sz w:val="22"/>
          <w:szCs w:val="22"/>
        </w:rPr>
      </w:pPr>
    </w:p>
    <w:p w14:paraId="3D4B6BB2" w14:textId="77777777" w:rsidR="004B199D" w:rsidRDefault="004B199D">
      <w:pPr>
        <w:tabs>
          <w:tab w:val="left" w:pos="1418"/>
        </w:tabs>
        <w:jc w:val="both"/>
        <w:rPr>
          <w:rFonts w:ascii="Arial" w:eastAsia="Arial" w:hAnsi="Arial" w:cs="Arial"/>
          <w:sz w:val="22"/>
          <w:szCs w:val="22"/>
        </w:rPr>
      </w:pPr>
    </w:p>
    <w:p w14:paraId="116F5ED6" w14:textId="2639BB63" w:rsidR="001F38B9" w:rsidRDefault="00AA0245" w:rsidP="001F38B9">
      <w:pPr>
        <w:spacing w:line="276" w:lineRule="auto"/>
        <w:rPr>
          <w:rFonts w:ascii="Arial" w:eastAsia="Arial" w:hAnsi="Arial" w:cs="Arial"/>
          <w:sz w:val="22"/>
          <w:szCs w:val="22"/>
        </w:rPr>
      </w:pPr>
      <w:r>
        <w:rPr>
          <w:rFonts w:ascii="Arial" w:eastAsia="Arial" w:hAnsi="Arial" w:cs="Arial"/>
          <w:sz w:val="22"/>
          <w:szCs w:val="22"/>
        </w:rPr>
        <w:t>ASUNTO</w:t>
      </w:r>
      <w:r>
        <w:rPr>
          <w:rFonts w:ascii="Arial" w:eastAsia="Arial" w:hAnsi="Arial" w:cs="Arial"/>
          <w:b/>
          <w:sz w:val="22"/>
          <w:szCs w:val="22"/>
        </w:rPr>
        <w:t>:</w:t>
      </w:r>
      <w:r>
        <w:rPr>
          <w:rFonts w:ascii="Arial" w:eastAsia="Arial" w:hAnsi="Arial" w:cs="Arial"/>
          <w:sz w:val="22"/>
          <w:szCs w:val="22"/>
        </w:rPr>
        <w:t xml:space="preserve"> </w:t>
      </w:r>
      <w:r>
        <w:rPr>
          <w:rFonts w:ascii="Arial" w:eastAsia="Arial" w:hAnsi="Arial" w:cs="Arial"/>
          <w:sz w:val="22"/>
          <w:szCs w:val="22"/>
        </w:rPr>
        <w:tab/>
      </w:r>
      <w:r w:rsidR="001F38B9">
        <w:rPr>
          <w:rFonts w:ascii="Arial" w:eastAsia="Arial" w:hAnsi="Arial" w:cs="Arial"/>
          <w:b/>
          <w:sz w:val="22"/>
          <w:szCs w:val="22"/>
        </w:rPr>
        <w:t xml:space="preserve">Asunto: </w:t>
      </w:r>
      <w:r w:rsidR="001F38B9">
        <w:rPr>
          <w:rFonts w:ascii="Arial" w:eastAsia="Arial" w:hAnsi="Arial" w:cs="Arial"/>
          <w:sz w:val="22"/>
          <w:szCs w:val="22"/>
        </w:rPr>
        <w:t xml:space="preserve">Solicitud de desarchivo a la ponencia del </w:t>
      </w:r>
      <w:r w:rsidR="00790143">
        <w:rPr>
          <w:rFonts w:ascii="Arial" w:eastAsia="Arial" w:hAnsi="Arial" w:cs="Arial"/>
          <w:sz w:val="22"/>
          <w:szCs w:val="22"/>
        </w:rPr>
        <w:t>Proyecto de Acu</w:t>
      </w:r>
      <w:r w:rsidR="00E82DB5">
        <w:rPr>
          <w:rFonts w:ascii="Arial" w:eastAsia="Arial" w:hAnsi="Arial" w:cs="Arial"/>
          <w:sz w:val="22"/>
          <w:szCs w:val="22"/>
        </w:rPr>
        <w:t xml:space="preserve">erdo </w:t>
      </w:r>
      <w:r w:rsidR="0055523F">
        <w:rPr>
          <w:rFonts w:ascii="Arial" w:eastAsia="Arial" w:hAnsi="Arial" w:cs="Arial"/>
          <w:sz w:val="22"/>
          <w:szCs w:val="22"/>
        </w:rPr>
        <w:t>517</w:t>
      </w:r>
      <w:r w:rsidR="00E82DB5">
        <w:rPr>
          <w:rFonts w:ascii="Arial" w:eastAsia="Arial" w:hAnsi="Arial" w:cs="Arial"/>
          <w:sz w:val="22"/>
          <w:szCs w:val="22"/>
        </w:rPr>
        <w:t xml:space="preserve"> de 2025, renumerado 5</w:t>
      </w:r>
      <w:r w:rsidR="0055523F">
        <w:rPr>
          <w:rFonts w:ascii="Arial" w:eastAsia="Arial" w:hAnsi="Arial" w:cs="Arial"/>
          <w:sz w:val="22"/>
          <w:szCs w:val="22"/>
        </w:rPr>
        <w:t>43</w:t>
      </w:r>
      <w:r w:rsidR="001F38B9">
        <w:rPr>
          <w:rFonts w:ascii="Arial" w:eastAsia="Arial" w:hAnsi="Arial" w:cs="Arial"/>
          <w:sz w:val="22"/>
          <w:szCs w:val="22"/>
        </w:rPr>
        <w:t xml:space="preserve"> de 2025.</w:t>
      </w:r>
    </w:p>
    <w:p w14:paraId="7896030B" w14:textId="77777777" w:rsidR="001F38B9" w:rsidRDefault="001F38B9" w:rsidP="001F38B9">
      <w:pPr>
        <w:spacing w:line="276" w:lineRule="auto"/>
        <w:rPr>
          <w:rFonts w:ascii="Arial" w:eastAsia="Arial" w:hAnsi="Arial" w:cs="Arial"/>
          <w:sz w:val="22"/>
          <w:szCs w:val="22"/>
        </w:rPr>
      </w:pPr>
    </w:p>
    <w:p w14:paraId="2DFFABE4" w14:textId="77777777" w:rsidR="001F38B9" w:rsidRPr="00C60375" w:rsidRDefault="001F38B9" w:rsidP="001F38B9">
      <w:pPr>
        <w:spacing w:line="276" w:lineRule="auto"/>
        <w:rPr>
          <w:rFonts w:ascii="Arial" w:eastAsia="Arial" w:hAnsi="Arial" w:cs="Arial"/>
          <w:sz w:val="22"/>
          <w:szCs w:val="22"/>
        </w:rPr>
      </w:pPr>
    </w:p>
    <w:p w14:paraId="794CAA16" w14:textId="6DDA4086" w:rsidR="0055523F" w:rsidRDefault="001F38B9" w:rsidP="0055523F">
      <w:pPr>
        <w:pStyle w:val="NormalWeb"/>
        <w:spacing w:before="0" w:beforeAutospacing="0" w:after="0" w:afterAutospacing="0"/>
        <w:jc w:val="both"/>
      </w:pPr>
      <w:r>
        <w:rPr>
          <w:rFonts w:ascii="Arial" w:eastAsia="Arial" w:hAnsi="Arial" w:cs="Arial"/>
          <w:sz w:val="22"/>
          <w:szCs w:val="22"/>
        </w:rPr>
        <w:t>Por designación efectuada</w:t>
      </w:r>
      <w:r w:rsidRPr="00C60375">
        <w:rPr>
          <w:rFonts w:ascii="Arial" w:eastAsia="Arial" w:hAnsi="Arial" w:cs="Arial"/>
          <w:sz w:val="22"/>
          <w:szCs w:val="22"/>
        </w:rPr>
        <w:t xml:space="preserve"> parte de la Secretaría General de la Corporación, y encontrándonos dentro del término reglamentario establ</w:t>
      </w:r>
      <w:r>
        <w:rPr>
          <w:rFonts w:ascii="Arial" w:eastAsia="Arial" w:hAnsi="Arial" w:cs="Arial"/>
          <w:sz w:val="22"/>
          <w:szCs w:val="22"/>
        </w:rPr>
        <w:t xml:space="preserve">ecido y según lo dispuesto en los artículos 14 y 17 del Acuerdo 837 de 2022, </w:t>
      </w:r>
      <w:r w:rsidR="00AA0245">
        <w:rPr>
          <w:rFonts w:ascii="Arial" w:eastAsia="Arial" w:hAnsi="Arial" w:cs="Arial"/>
          <w:sz w:val="22"/>
          <w:szCs w:val="22"/>
        </w:rPr>
        <w:t xml:space="preserve">me permito </w:t>
      </w:r>
      <w:r>
        <w:rPr>
          <w:rFonts w:ascii="Arial" w:eastAsia="Arial" w:hAnsi="Arial" w:cs="Arial"/>
          <w:sz w:val="22"/>
          <w:szCs w:val="22"/>
        </w:rPr>
        <w:t xml:space="preserve">solicitar el desarchivo de </w:t>
      </w:r>
      <w:r w:rsidR="00AA0245">
        <w:rPr>
          <w:rFonts w:ascii="Arial" w:eastAsia="Arial" w:hAnsi="Arial" w:cs="Arial"/>
          <w:sz w:val="22"/>
          <w:szCs w:val="22"/>
        </w:rPr>
        <w:t xml:space="preserve"> la ponencia</w:t>
      </w:r>
      <w:r w:rsidR="003D5B27">
        <w:rPr>
          <w:rFonts w:ascii="Arial" w:eastAsia="Arial" w:hAnsi="Arial" w:cs="Arial"/>
          <w:sz w:val="22"/>
          <w:szCs w:val="22"/>
        </w:rPr>
        <w:t xml:space="preserve"> </w:t>
      </w:r>
      <w:r w:rsidR="00AA0245">
        <w:rPr>
          <w:rFonts w:ascii="Arial" w:eastAsia="Arial" w:hAnsi="Arial" w:cs="Arial"/>
          <w:sz w:val="22"/>
          <w:szCs w:val="22"/>
        </w:rPr>
        <w:t xml:space="preserve"> positiva</w:t>
      </w:r>
      <w:r w:rsidR="003D5B27">
        <w:rPr>
          <w:rFonts w:ascii="Arial" w:eastAsia="Arial" w:hAnsi="Arial" w:cs="Arial"/>
          <w:sz w:val="22"/>
          <w:szCs w:val="22"/>
        </w:rPr>
        <w:t xml:space="preserve"> conjunta</w:t>
      </w:r>
      <w:r w:rsidR="00AA0245">
        <w:rPr>
          <w:rFonts w:ascii="Arial" w:eastAsia="Arial" w:hAnsi="Arial" w:cs="Arial"/>
          <w:sz w:val="22"/>
          <w:szCs w:val="22"/>
        </w:rPr>
        <w:t xml:space="preserve"> con modificaciones para primer debat</w:t>
      </w:r>
      <w:r w:rsidR="00790143">
        <w:rPr>
          <w:rFonts w:ascii="Arial" w:eastAsia="Arial" w:hAnsi="Arial" w:cs="Arial"/>
          <w:sz w:val="22"/>
          <w:szCs w:val="22"/>
        </w:rPr>
        <w:t xml:space="preserve">e al Proyecto de Acuerdo No. </w:t>
      </w:r>
      <w:r w:rsidR="0055523F">
        <w:rPr>
          <w:rFonts w:ascii="Arial" w:eastAsia="Arial" w:hAnsi="Arial" w:cs="Arial"/>
          <w:sz w:val="22"/>
          <w:szCs w:val="22"/>
        </w:rPr>
        <w:t>517</w:t>
      </w:r>
      <w:r w:rsidR="00AA0245">
        <w:rPr>
          <w:rFonts w:ascii="Arial" w:eastAsia="Arial" w:hAnsi="Arial" w:cs="Arial"/>
          <w:sz w:val="22"/>
          <w:szCs w:val="22"/>
        </w:rPr>
        <w:t xml:space="preserve"> de 2025,</w:t>
      </w:r>
      <w:r w:rsidR="00E82DB5">
        <w:rPr>
          <w:rFonts w:ascii="Arial" w:eastAsia="Arial" w:hAnsi="Arial" w:cs="Arial"/>
          <w:sz w:val="22"/>
          <w:szCs w:val="22"/>
        </w:rPr>
        <w:t xml:space="preserve"> renumerado 5</w:t>
      </w:r>
      <w:r w:rsidR="0055523F">
        <w:rPr>
          <w:rFonts w:ascii="Arial" w:eastAsia="Arial" w:hAnsi="Arial" w:cs="Arial"/>
          <w:sz w:val="22"/>
          <w:szCs w:val="22"/>
        </w:rPr>
        <w:t>43</w:t>
      </w:r>
      <w:r>
        <w:rPr>
          <w:rFonts w:ascii="Arial" w:eastAsia="Arial" w:hAnsi="Arial" w:cs="Arial"/>
          <w:sz w:val="22"/>
          <w:szCs w:val="22"/>
        </w:rPr>
        <w:t xml:space="preserve"> de 2025</w:t>
      </w:r>
      <w:r w:rsidR="0055523F" w:rsidRPr="0055523F">
        <w:rPr>
          <w:rFonts w:ascii="Arial" w:hAnsi="Arial" w:cs="Arial"/>
          <w:b/>
          <w:i/>
          <w:iCs/>
          <w:color w:val="000000"/>
          <w:sz w:val="22"/>
          <w:szCs w:val="22"/>
        </w:rPr>
        <w:t>"</w:t>
      </w:r>
      <w:r w:rsidR="0055523F" w:rsidRPr="0055523F">
        <w:rPr>
          <w:rFonts w:ascii="Arial" w:hAnsi="Arial" w:cs="Arial"/>
          <w:b/>
          <w:i/>
          <w:color w:val="000000"/>
          <w:sz w:val="22"/>
          <w:szCs w:val="22"/>
        </w:rPr>
        <w:t>Por medio del cual se modifica el Acuerdo 867 de 2023</w:t>
      </w:r>
      <w:r w:rsidR="0055523F" w:rsidRPr="0055523F">
        <w:rPr>
          <w:rFonts w:ascii="Arial" w:hAnsi="Arial" w:cs="Arial"/>
          <w:b/>
          <w:i/>
          <w:iCs/>
          <w:color w:val="000000"/>
          <w:sz w:val="22"/>
          <w:szCs w:val="22"/>
        </w:rPr>
        <w:t xml:space="preserve"> «</w:t>
      </w:r>
      <w:r w:rsidR="0055523F" w:rsidRPr="0055523F">
        <w:rPr>
          <w:rFonts w:ascii="Arial" w:hAnsi="Arial" w:cs="Arial"/>
          <w:b/>
          <w:i/>
          <w:iCs/>
          <w:color w:val="000000"/>
          <w:sz w:val="22"/>
          <w:szCs w:val="22"/>
          <w:shd w:val="clear" w:color="auto" w:fill="FFFFFF"/>
        </w:rPr>
        <w:t>Por el cual se establecen lineamientos y estrategias para la prevención y atención integral de personas con lesiones por quemaduras en Bogotá D.C.</w:t>
      </w:r>
      <w:r w:rsidR="0055523F" w:rsidRPr="0055523F">
        <w:rPr>
          <w:rFonts w:ascii="Arial" w:hAnsi="Arial" w:cs="Arial"/>
          <w:b/>
          <w:i/>
          <w:iCs/>
          <w:color w:val="000000"/>
          <w:sz w:val="22"/>
          <w:szCs w:val="22"/>
        </w:rPr>
        <w:t>»</w:t>
      </w:r>
      <w:r w:rsidR="0055523F">
        <w:rPr>
          <w:rFonts w:ascii="Arial" w:hAnsi="Arial" w:cs="Arial"/>
          <w:i/>
          <w:iCs/>
          <w:color w:val="000000"/>
          <w:sz w:val="22"/>
          <w:szCs w:val="22"/>
        </w:rPr>
        <w:t xml:space="preserve"> </w:t>
      </w:r>
      <w:r w:rsidR="0055523F">
        <w:rPr>
          <w:rFonts w:ascii="Arial" w:hAnsi="Arial" w:cs="Arial"/>
          <w:color w:val="000000"/>
          <w:sz w:val="22"/>
          <w:szCs w:val="22"/>
        </w:rPr>
        <w:t>y se dictan otras disposiciones</w:t>
      </w:r>
      <w:r w:rsidR="0055523F">
        <w:rPr>
          <w:rFonts w:ascii="Arial" w:hAnsi="Arial" w:cs="Arial"/>
          <w:i/>
          <w:iCs/>
          <w:color w:val="000000"/>
          <w:sz w:val="22"/>
          <w:szCs w:val="22"/>
        </w:rPr>
        <w:t>”</w:t>
      </w:r>
    </w:p>
    <w:p w14:paraId="44721D13" w14:textId="7DFB741F" w:rsidR="004B199D" w:rsidRDefault="00AA0245" w:rsidP="001F38B9">
      <w:pPr>
        <w:tabs>
          <w:tab w:val="left" w:pos="1418"/>
        </w:tabs>
        <w:jc w:val="both"/>
        <w:rPr>
          <w:rFonts w:ascii="Arial" w:eastAsia="Arial" w:hAnsi="Arial" w:cs="Arial"/>
          <w:sz w:val="22"/>
          <w:szCs w:val="22"/>
        </w:rPr>
      </w:pPr>
      <w:r>
        <w:rPr>
          <w:rFonts w:ascii="Arial" w:eastAsia="Arial" w:hAnsi="Arial" w:cs="Arial"/>
          <w:sz w:val="22"/>
          <w:szCs w:val="22"/>
        </w:rPr>
        <w:t>dentro del término establecido.</w:t>
      </w:r>
    </w:p>
    <w:p w14:paraId="68D2342C" w14:textId="77777777" w:rsidR="004B199D" w:rsidRDefault="004B199D">
      <w:pPr>
        <w:tabs>
          <w:tab w:val="left" w:pos="1418"/>
        </w:tabs>
        <w:jc w:val="both"/>
        <w:rPr>
          <w:rFonts w:ascii="Arial" w:eastAsia="Arial" w:hAnsi="Arial" w:cs="Arial"/>
          <w:sz w:val="22"/>
          <w:szCs w:val="22"/>
        </w:rPr>
      </w:pPr>
    </w:p>
    <w:p w14:paraId="632866C1" w14:textId="77777777" w:rsidR="004B199D" w:rsidRDefault="00AA0245">
      <w:pPr>
        <w:tabs>
          <w:tab w:val="left" w:pos="1418"/>
        </w:tabs>
        <w:jc w:val="both"/>
        <w:rPr>
          <w:rFonts w:ascii="Arial" w:eastAsia="Arial" w:hAnsi="Arial" w:cs="Arial"/>
          <w:sz w:val="22"/>
          <w:szCs w:val="22"/>
        </w:rPr>
      </w:pPr>
      <w:r>
        <w:rPr>
          <w:rFonts w:ascii="Arial" w:eastAsia="Arial" w:hAnsi="Arial" w:cs="Arial"/>
          <w:sz w:val="22"/>
          <w:szCs w:val="22"/>
        </w:rPr>
        <w:t>Respetuosamente,</w:t>
      </w:r>
    </w:p>
    <w:p w14:paraId="1FFAF419" w14:textId="77777777" w:rsidR="004B199D" w:rsidRDefault="004B199D">
      <w:pPr>
        <w:tabs>
          <w:tab w:val="left" w:pos="1418"/>
        </w:tabs>
        <w:jc w:val="both"/>
        <w:rPr>
          <w:rFonts w:ascii="Arial" w:eastAsia="Arial" w:hAnsi="Arial" w:cs="Arial"/>
          <w:sz w:val="22"/>
          <w:szCs w:val="22"/>
        </w:rPr>
      </w:pPr>
    </w:p>
    <w:p w14:paraId="797331D4" w14:textId="77777777" w:rsidR="004B199D" w:rsidRDefault="004B199D">
      <w:pPr>
        <w:tabs>
          <w:tab w:val="left" w:pos="1418"/>
        </w:tabs>
        <w:jc w:val="both"/>
        <w:rPr>
          <w:rFonts w:ascii="Arial" w:eastAsia="Arial" w:hAnsi="Arial" w:cs="Arial"/>
          <w:sz w:val="22"/>
          <w:szCs w:val="22"/>
        </w:rPr>
      </w:pPr>
    </w:p>
    <w:p w14:paraId="534B8E8C" w14:textId="77777777" w:rsidR="004B199D" w:rsidRDefault="004B199D">
      <w:pPr>
        <w:tabs>
          <w:tab w:val="left" w:pos="1418"/>
        </w:tabs>
        <w:jc w:val="both"/>
        <w:rPr>
          <w:rFonts w:ascii="Arial" w:eastAsia="Arial" w:hAnsi="Arial" w:cs="Arial"/>
          <w:sz w:val="22"/>
          <w:szCs w:val="22"/>
        </w:rPr>
      </w:pPr>
    </w:p>
    <w:p w14:paraId="14A86681" w14:textId="77777777" w:rsidR="004B199D" w:rsidRDefault="004B199D">
      <w:pPr>
        <w:tabs>
          <w:tab w:val="left" w:pos="1418"/>
        </w:tabs>
        <w:jc w:val="both"/>
        <w:rPr>
          <w:rFonts w:ascii="Arial" w:eastAsia="Arial" w:hAnsi="Arial" w:cs="Arial"/>
          <w:sz w:val="22"/>
          <w:szCs w:val="22"/>
        </w:rPr>
      </w:pPr>
    </w:p>
    <w:p w14:paraId="1B712DF2" w14:textId="26FA83C5" w:rsidR="004B199D" w:rsidRDefault="00AA0245">
      <w:pPr>
        <w:rPr>
          <w:rFonts w:ascii="Arial" w:eastAsia="Arial" w:hAnsi="Arial" w:cs="Arial"/>
          <w:b/>
          <w:sz w:val="22"/>
          <w:szCs w:val="22"/>
        </w:rPr>
      </w:pPr>
      <w:bookmarkStart w:id="0" w:name="_GoBack"/>
      <w:bookmarkEnd w:id="0"/>
      <w:r>
        <w:rPr>
          <w:rFonts w:ascii="Arial" w:eastAsia="Arial" w:hAnsi="Arial" w:cs="Arial"/>
          <w:b/>
          <w:sz w:val="22"/>
          <w:szCs w:val="22"/>
        </w:rPr>
        <w:t xml:space="preserve">                                                                                  </w:t>
      </w:r>
    </w:p>
    <w:p w14:paraId="5FFC508A" w14:textId="65FEAD36" w:rsidR="004B199D" w:rsidRDefault="00AA0245">
      <w:pPr>
        <w:rPr>
          <w:rFonts w:ascii="Arial" w:eastAsia="Arial" w:hAnsi="Arial" w:cs="Arial"/>
          <w:b/>
          <w:sz w:val="22"/>
          <w:szCs w:val="22"/>
        </w:rPr>
      </w:pPr>
      <w:r>
        <w:rPr>
          <w:rFonts w:ascii="Arial" w:eastAsia="Arial" w:hAnsi="Arial" w:cs="Arial"/>
          <w:b/>
          <w:sz w:val="22"/>
          <w:szCs w:val="22"/>
        </w:rPr>
        <w:t xml:space="preserve">JULIAN FORERO CASTELBLANCO                      </w:t>
      </w:r>
    </w:p>
    <w:p w14:paraId="6DAA9DBD" w14:textId="2D8D035A" w:rsidR="004B199D" w:rsidRDefault="00AA0245">
      <w:pPr>
        <w:rPr>
          <w:rFonts w:ascii="Arial" w:eastAsia="Arial" w:hAnsi="Arial" w:cs="Arial"/>
          <w:sz w:val="22"/>
          <w:szCs w:val="22"/>
        </w:rPr>
      </w:pPr>
      <w:r>
        <w:rPr>
          <w:rFonts w:ascii="Arial" w:eastAsia="Arial" w:hAnsi="Arial" w:cs="Arial"/>
          <w:sz w:val="22"/>
          <w:szCs w:val="22"/>
        </w:rPr>
        <w:t xml:space="preserve">Concejal de Bogotá                   </w:t>
      </w:r>
      <w:r w:rsidR="00DD68E6">
        <w:rPr>
          <w:rFonts w:ascii="Arial" w:eastAsia="Arial" w:hAnsi="Arial" w:cs="Arial"/>
          <w:sz w:val="22"/>
          <w:szCs w:val="22"/>
        </w:rPr>
        <w:t xml:space="preserve">                               </w:t>
      </w:r>
    </w:p>
    <w:p w14:paraId="4572532C" w14:textId="4F51F5AB" w:rsidR="004B199D" w:rsidRDefault="00AA0245">
      <w:pPr>
        <w:rPr>
          <w:rFonts w:ascii="Arial" w:eastAsia="Arial" w:hAnsi="Arial" w:cs="Arial"/>
          <w:sz w:val="22"/>
          <w:szCs w:val="22"/>
        </w:rPr>
      </w:pPr>
      <w:r>
        <w:rPr>
          <w:rFonts w:ascii="Arial" w:eastAsia="Arial" w:hAnsi="Arial" w:cs="Arial"/>
          <w:sz w:val="22"/>
          <w:szCs w:val="22"/>
        </w:rPr>
        <w:t xml:space="preserve">Partido Colombia Renaciente            </w:t>
      </w:r>
      <w:r w:rsidR="00DD68E6">
        <w:rPr>
          <w:rFonts w:ascii="Arial" w:eastAsia="Arial" w:hAnsi="Arial" w:cs="Arial"/>
          <w:sz w:val="22"/>
          <w:szCs w:val="22"/>
        </w:rPr>
        <w:t xml:space="preserve">                   </w:t>
      </w:r>
    </w:p>
    <w:p w14:paraId="4DED8E08" w14:textId="3C56A73C" w:rsidR="004B199D" w:rsidRDefault="00184703">
      <w:pPr>
        <w:rPr>
          <w:rFonts w:ascii="Arial" w:eastAsia="Arial" w:hAnsi="Arial" w:cs="Arial"/>
          <w:sz w:val="22"/>
          <w:szCs w:val="22"/>
        </w:rPr>
      </w:pPr>
      <w:r>
        <w:rPr>
          <w:rFonts w:ascii="Arial" w:eastAsia="Arial" w:hAnsi="Arial" w:cs="Arial"/>
          <w:sz w:val="22"/>
          <w:szCs w:val="22"/>
        </w:rPr>
        <w:t>Coordinador</w:t>
      </w:r>
      <w:r w:rsidR="00AA0245">
        <w:rPr>
          <w:rFonts w:ascii="Arial" w:eastAsia="Arial" w:hAnsi="Arial" w:cs="Arial"/>
          <w:sz w:val="22"/>
          <w:szCs w:val="22"/>
        </w:rPr>
        <w:t xml:space="preserve">                               </w:t>
      </w:r>
      <w:r w:rsidR="00DD68E6">
        <w:rPr>
          <w:rFonts w:ascii="Arial" w:eastAsia="Arial" w:hAnsi="Arial" w:cs="Arial"/>
          <w:sz w:val="22"/>
          <w:szCs w:val="22"/>
        </w:rPr>
        <w:t xml:space="preserve">                           </w:t>
      </w:r>
    </w:p>
    <w:p w14:paraId="2D6EBAF3" w14:textId="77777777" w:rsidR="004B199D" w:rsidRDefault="00AA0245">
      <w:pPr>
        <w:tabs>
          <w:tab w:val="left" w:pos="1418"/>
        </w:tabs>
        <w:jc w:val="both"/>
        <w:rPr>
          <w:rFonts w:ascii="Arial" w:eastAsia="Arial" w:hAnsi="Arial" w:cs="Arial"/>
          <w:sz w:val="22"/>
          <w:szCs w:val="22"/>
        </w:rPr>
      </w:pPr>
      <w:r>
        <w:rPr>
          <w:rFonts w:ascii="Arial" w:eastAsia="Arial" w:hAnsi="Arial" w:cs="Arial"/>
          <w:sz w:val="22"/>
          <w:szCs w:val="22"/>
        </w:rPr>
        <w:t xml:space="preserve">                                            </w:t>
      </w:r>
    </w:p>
    <w:p w14:paraId="0C06C14A" w14:textId="77777777" w:rsidR="004B199D" w:rsidRDefault="004B199D">
      <w:pPr>
        <w:spacing w:line="218" w:lineRule="auto"/>
        <w:jc w:val="both"/>
        <w:rPr>
          <w:rFonts w:ascii="Arial" w:eastAsia="Arial" w:hAnsi="Arial" w:cs="Arial"/>
          <w:sz w:val="22"/>
          <w:szCs w:val="22"/>
        </w:rPr>
      </w:pPr>
    </w:p>
    <w:p w14:paraId="7A31F285" w14:textId="77777777" w:rsidR="004B199D" w:rsidRDefault="004B199D">
      <w:pPr>
        <w:spacing w:line="218" w:lineRule="auto"/>
        <w:jc w:val="both"/>
        <w:rPr>
          <w:rFonts w:ascii="Arial" w:eastAsia="Arial" w:hAnsi="Arial" w:cs="Arial"/>
          <w:sz w:val="22"/>
          <w:szCs w:val="22"/>
        </w:rPr>
      </w:pPr>
    </w:p>
    <w:p w14:paraId="6931D2D2" w14:textId="77777777" w:rsidR="004B199D" w:rsidRDefault="004B199D">
      <w:pPr>
        <w:pBdr>
          <w:top w:val="nil"/>
          <w:left w:val="nil"/>
          <w:bottom w:val="nil"/>
          <w:right w:val="nil"/>
          <w:between w:val="nil"/>
        </w:pBdr>
        <w:spacing w:line="276" w:lineRule="auto"/>
        <w:ind w:left="360"/>
        <w:jc w:val="center"/>
        <w:rPr>
          <w:rFonts w:ascii="Arial" w:eastAsia="Arial" w:hAnsi="Arial" w:cs="Arial"/>
          <w:b/>
          <w:sz w:val="22"/>
          <w:szCs w:val="22"/>
        </w:rPr>
      </w:pPr>
    </w:p>
    <w:p w14:paraId="3771C1E5" w14:textId="77777777" w:rsidR="004B199D" w:rsidRDefault="004B199D">
      <w:pPr>
        <w:pBdr>
          <w:top w:val="nil"/>
          <w:left w:val="nil"/>
          <w:bottom w:val="nil"/>
          <w:right w:val="nil"/>
          <w:between w:val="nil"/>
        </w:pBdr>
        <w:spacing w:line="276" w:lineRule="auto"/>
        <w:ind w:left="360"/>
        <w:jc w:val="center"/>
        <w:rPr>
          <w:rFonts w:ascii="Arial" w:eastAsia="Arial" w:hAnsi="Arial" w:cs="Arial"/>
          <w:b/>
          <w:sz w:val="22"/>
          <w:szCs w:val="22"/>
        </w:rPr>
      </w:pPr>
    </w:p>
    <w:p w14:paraId="22282E7B" w14:textId="77777777" w:rsidR="004B199D" w:rsidRDefault="004B199D">
      <w:pPr>
        <w:pBdr>
          <w:top w:val="nil"/>
          <w:left w:val="nil"/>
          <w:bottom w:val="nil"/>
          <w:right w:val="nil"/>
          <w:between w:val="nil"/>
        </w:pBdr>
        <w:spacing w:line="276" w:lineRule="auto"/>
        <w:ind w:left="360"/>
        <w:jc w:val="center"/>
        <w:rPr>
          <w:rFonts w:ascii="Arial" w:eastAsia="Arial" w:hAnsi="Arial" w:cs="Arial"/>
          <w:b/>
          <w:sz w:val="22"/>
          <w:szCs w:val="22"/>
        </w:rPr>
      </w:pPr>
    </w:p>
    <w:p w14:paraId="7A8BF8AD" w14:textId="77777777" w:rsidR="004B199D" w:rsidRDefault="004B199D">
      <w:pPr>
        <w:pBdr>
          <w:top w:val="nil"/>
          <w:left w:val="nil"/>
          <w:bottom w:val="nil"/>
          <w:right w:val="nil"/>
          <w:between w:val="nil"/>
        </w:pBdr>
        <w:spacing w:line="276" w:lineRule="auto"/>
        <w:ind w:left="360"/>
        <w:jc w:val="center"/>
        <w:rPr>
          <w:rFonts w:ascii="Arial" w:eastAsia="Arial" w:hAnsi="Arial" w:cs="Arial"/>
          <w:b/>
          <w:sz w:val="22"/>
          <w:szCs w:val="22"/>
        </w:rPr>
      </w:pPr>
    </w:p>
    <w:p w14:paraId="4763E29F" w14:textId="6F9F1B1F" w:rsidR="0055523F" w:rsidRDefault="0055523F" w:rsidP="0055523F">
      <w:pPr>
        <w:pStyle w:val="NormalWeb"/>
        <w:spacing w:before="0" w:beforeAutospacing="0" w:after="0" w:afterAutospacing="0"/>
        <w:jc w:val="center"/>
      </w:pPr>
      <w:r>
        <w:rPr>
          <w:rFonts w:ascii="Arial" w:hAnsi="Arial" w:cs="Arial"/>
          <w:b/>
          <w:bCs/>
          <w:color w:val="000000"/>
          <w:sz w:val="22"/>
          <w:szCs w:val="22"/>
        </w:rPr>
        <w:t>PONENCIA PROYECTO DE ACUERDO 5</w:t>
      </w:r>
      <w:r w:rsidR="0030264A">
        <w:rPr>
          <w:rFonts w:ascii="Arial" w:hAnsi="Arial" w:cs="Arial"/>
          <w:b/>
          <w:bCs/>
          <w:color w:val="000000"/>
          <w:sz w:val="22"/>
          <w:szCs w:val="22"/>
        </w:rPr>
        <w:t>43</w:t>
      </w:r>
      <w:r>
        <w:rPr>
          <w:rFonts w:ascii="Arial" w:hAnsi="Arial" w:cs="Arial"/>
          <w:b/>
          <w:bCs/>
          <w:color w:val="000000"/>
          <w:sz w:val="22"/>
          <w:szCs w:val="22"/>
        </w:rPr>
        <w:t xml:space="preserve"> DE 2025</w:t>
      </w:r>
    </w:p>
    <w:p w14:paraId="5DF9D888" w14:textId="77777777" w:rsidR="0055523F" w:rsidRDefault="0055523F" w:rsidP="0055523F"/>
    <w:p w14:paraId="54F4D363" w14:textId="77777777" w:rsidR="0055523F" w:rsidRDefault="0055523F" w:rsidP="0055523F">
      <w:pPr>
        <w:pStyle w:val="NormalWeb"/>
        <w:spacing w:before="0" w:beforeAutospacing="0" w:after="0" w:afterAutospacing="0"/>
        <w:jc w:val="both"/>
      </w:pPr>
      <w:r>
        <w:rPr>
          <w:rFonts w:ascii="Arial" w:hAnsi="Arial" w:cs="Arial"/>
          <w:i/>
          <w:iCs/>
          <w:color w:val="000000"/>
          <w:sz w:val="22"/>
          <w:szCs w:val="22"/>
        </w:rPr>
        <w:t>"</w:t>
      </w:r>
      <w:r>
        <w:rPr>
          <w:rFonts w:ascii="Arial" w:hAnsi="Arial" w:cs="Arial"/>
          <w:color w:val="000000"/>
          <w:sz w:val="22"/>
          <w:szCs w:val="22"/>
        </w:rPr>
        <w:t>Por medio del cual se modifica el Acuerdo 867 de 2023</w:t>
      </w:r>
      <w:r>
        <w:rPr>
          <w:rFonts w:ascii="Arial" w:hAnsi="Arial" w:cs="Arial"/>
          <w:i/>
          <w:iCs/>
          <w:color w:val="000000"/>
          <w:sz w:val="22"/>
          <w:szCs w:val="22"/>
        </w:rPr>
        <w:t xml:space="preserve"> «</w:t>
      </w:r>
      <w:r>
        <w:rPr>
          <w:rFonts w:ascii="Arial" w:hAnsi="Arial" w:cs="Arial"/>
          <w:i/>
          <w:iCs/>
          <w:color w:val="000000"/>
          <w:sz w:val="22"/>
          <w:szCs w:val="22"/>
          <w:shd w:val="clear" w:color="auto" w:fill="FFFFFF"/>
        </w:rPr>
        <w:t>Por el cual se establecen lineamientos y estrategias para la prevención y atención integral de personas con lesiones por quemaduras en Bogotá D.C.</w:t>
      </w:r>
      <w:r>
        <w:rPr>
          <w:rFonts w:ascii="Arial" w:hAnsi="Arial" w:cs="Arial"/>
          <w:i/>
          <w:iCs/>
          <w:color w:val="000000"/>
          <w:sz w:val="22"/>
          <w:szCs w:val="22"/>
        </w:rPr>
        <w:t xml:space="preserve">» </w:t>
      </w:r>
      <w:r>
        <w:rPr>
          <w:rFonts w:ascii="Arial" w:hAnsi="Arial" w:cs="Arial"/>
          <w:color w:val="000000"/>
          <w:sz w:val="22"/>
          <w:szCs w:val="22"/>
        </w:rPr>
        <w:t>y se dictan otras disposiciones</w:t>
      </w:r>
      <w:r>
        <w:rPr>
          <w:rFonts w:ascii="Arial" w:hAnsi="Arial" w:cs="Arial"/>
          <w:i/>
          <w:iCs/>
          <w:color w:val="000000"/>
          <w:sz w:val="22"/>
          <w:szCs w:val="22"/>
        </w:rPr>
        <w:t>”</w:t>
      </w:r>
    </w:p>
    <w:p w14:paraId="754B3F6E" w14:textId="18947270" w:rsidR="0055523F" w:rsidRDefault="0055523F" w:rsidP="00DD68E6">
      <w:pPr>
        <w:pStyle w:val="NormalWeb"/>
        <w:spacing w:before="0" w:beforeAutospacing="0" w:after="0" w:afterAutospacing="0"/>
      </w:pPr>
    </w:p>
    <w:p w14:paraId="38304687" w14:textId="67DCE221" w:rsidR="0055523F" w:rsidRDefault="0055523F" w:rsidP="0055523F">
      <w:r>
        <w:br/>
      </w:r>
    </w:p>
    <w:p w14:paraId="2F0E8402" w14:textId="77777777" w:rsidR="0055523F" w:rsidRPr="00DD68E6" w:rsidRDefault="0055523F" w:rsidP="0055523F">
      <w:pPr>
        <w:pStyle w:val="Ttulo1"/>
        <w:keepNext w:val="0"/>
        <w:numPr>
          <w:ilvl w:val="0"/>
          <w:numId w:val="4"/>
        </w:numPr>
        <w:spacing w:before="480" w:after="120"/>
        <w:jc w:val="both"/>
        <w:textAlignment w:val="baseline"/>
        <w:rPr>
          <w:rFonts w:ascii="Arial" w:hAnsi="Arial" w:cs="Arial"/>
          <w:b/>
          <w:color w:val="000000"/>
        </w:rPr>
      </w:pPr>
      <w:r w:rsidRPr="00DD68E6">
        <w:rPr>
          <w:rFonts w:ascii="Arial" w:hAnsi="Arial" w:cs="Arial"/>
          <w:b/>
          <w:color w:val="000000"/>
          <w:sz w:val="22"/>
          <w:szCs w:val="22"/>
        </w:rPr>
        <w:t>OBJETO DEL PROYECTO DE ACUERDO</w:t>
      </w:r>
    </w:p>
    <w:p w14:paraId="5AEB07D5" w14:textId="77777777" w:rsidR="0055523F" w:rsidRDefault="0055523F" w:rsidP="0055523F"/>
    <w:p w14:paraId="05985EAF" w14:textId="77777777" w:rsidR="0055523F" w:rsidRDefault="0055523F" w:rsidP="0055523F">
      <w:pPr>
        <w:pStyle w:val="NormalWeb"/>
        <w:spacing w:before="0" w:beforeAutospacing="0" w:after="0" w:afterAutospacing="0"/>
        <w:jc w:val="both"/>
      </w:pPr>
      <w:r>
        <w:rPr>
          <w:rFonts w:ascii="Arial" w:hAnsi="Arial" w:cs="Arial"/>
          <w:color w:val="000000"/>
          <w:shd w:val="clear" w:color="auto" w:fill="FFFFFF"/>
        </w:rPr>
        <w:t xml:space="preserve">Esta iniciativa tiene como objeto modificar el Acuerdo 867 de 2023 </w:t>
      </w:r>
      <w:r>
        <w:rPr>
          <w:rFonts w:ascii="Arial" w:hAnsi="Arial" w:cs="Arial"/>
          <w:i/>
          <w:iCs/>
          <w:color w:val="000000"/>
        </w:rPr>
        <w:t>«</w:t>
      </w:r>
      <w:r>
        <w:rPr>
          <w:rFonts w:ascii="Arial" w:hAnsi="Arial" w:cs="Arial"/>
          <w:i/>
          <w:iCs/>
          <w:color w:val="000000"/>
          <w:shd w:val="clear" w:color="auto" w:fill="FFFFFF"/>
        </w:rPr>
        <w:t xml:space="preserve">Por el cual se establecen lineamientos y estrategias para la prevención y atención integral de personas con lesiones por quemaduras en Bogotá D.C.” </w:t>
      </w:r>
      <w:r>
        <w:rPr>
          <w:rFonts w:ascii="Arial" w:hAnsi="Arial" w:cs="Arial"/>
          <w:color w:val="000000"/>
          <w:shd w:val="clear" w:color="auto" w:fill="FFFFFF"/>
        </w:rPr>
        <w:t xml:space="preserve">con el fin de incorporar estrategias que permitan </w:t>
      </w:r>
      <w:r>
        <w:rPr>
          <w:rFonts w:ascii="Arial" w:hAnsi="Arial" w:cs="Arial"/>
          <w:color w:val="000000"/>
        </w:rPr>
        <w:t>fortalecer la atención integral y especializada al paciente quemado a través de la implementación de medidas de  prevención e identificación del riesgo de agentes causales de quemaduras, de carácter permanente así como la minimización de las barreras de acceso en su atención.</w:t>
      </w:r>
      <w:r>
        <w:rPr>
          <w:rFonts w:ascii="Arial" w:hAnsi="Arial" w:cs="Arial"/>
          <w:color w:val="000000"/>
          <w:shd w:val="clear" w:color="auto" w:fill="FFFFFF"/>
        </w:rPr>
        <w:t> </w:t>
      </w:r>
    </w:p>
    <w:p w14:paraId="41750D0E" w14:textId="77777777" w:rsidR="0055523F" w:rsidRDefault="0055523F" w:rsidP="0055523F">
      <w:r>
        <w:br/>
      </w:r>
    </w:p>
    <w:p w14:paraId="153D143A" w14:textId="77777777" w:rsidR="00DD68E6" w:rsidRPr="00DD68E6" w:rsidRDefault="0055523F" w:rsidP="00DD68E6">
      <w:pPr>
        <w:pStyle w:val="Ttulo1"/>
        <w:keepNext w:val="0"/>
        <w:numPr>
          <w:ilvl w:val="0"/>
          <w:numId w:val="5"/>
        </w:numPr>
        <w:spacing w:before="480" w:after="120"/>
        <w:jc w:val="both"/>
        <w:textAlignment w:val="baseline"/>
        <w:rPr>
          <w:rFonts w:ascii="Arial" w:hAnsi="Arial" w:cs="Arial"/>
          <w:b/>
          <w:color w:val="000000"/>
        </w:rPr>
      </w:pPr>
      <w:r w:rsidRPr="00DD68E6">
        <w:rPr>
          <w:rFonts w:ascii="Arial" w:hAnsi="Arial" w:cs="Arial"/>
          <w:b/>
          <w:color w:val="000000"/>
          <w:sz w:val="22"/>
          <w:szCs w:val="22"/>
        </w:rPr>
        <w:t>MARCO NORMATIVO</w:t>
      </w:r>
    </w:p>
    <w:p w14:paraId="2B8303D4" w14:textId="3DA8F147" w:rsidR="0055523F" w:rsidRPr="00DD68E6" w:rsidRDefault="0055523F" w:rsidP="00DD68E6">
      <w:pPr>
        <w:pStyle w:val="Ttulo1"/>
        <w:keepNext w:val="0"/>
        <w:spacing w:before="480" w:after="120"/>
        <w:jc w:val="both"/>
        <w:textAlignment w:val="baseline"/>
        <w:rPr>
          <w:rFonts w:ascii="Arial" w:hAnsi="Arial" w:cs="Arial"/>
          <w:b/>
          <w:color w:val="000000"/>
        </w:rPr>
      </w:pPr>
      <w:r w:rsidRPr="00DD68E6">
        <w:rPr>
          <w:rFonts w:ascii="Arial" w:hAnsi="Arial" w:cs="Arial"/>
          <w:b/>
          <w:color w:val="000000"/>
          <w:sz w:val="22"/>
          <w:szCs w:val="22"/>
        </w:rPr>
        <w:t>DE ORDEN CONSTITUCIONAL.</w:t>
      </w:r>
    </w:p>
    <w:p w14:paraId="5C36B2A2" w14:textId="77777777" w:rsidR="0055523F" w:rsidRDefault="0055523F" w:rsidP="0055523F"/>
    <w:p w14:paraId="396FC9CB" w14:textId="77777777" w:rsidR="0055523F" w:rsidRDefault="0055523F" w:rsidP="0055523F">
      <w:pPr>
        <w:pStyle w:val="NormalWeb"/>
        <w:spacing w:before="0" w:beforeAutospacing="0" w:after="0" w:afterAutospacing="0"/>
        <w:jc w:val="both"/>
      </w:pPr>
      <w:r>
        <w:rPr>
          <w:rFonts w:ascii="Arial" w:hAnsi="Arial" w:cs="Arial"/>
          <w:b/>
          <w:bCs/>
          <w:color w:val="000000"/>
        </w:rPr>
        <w:t>Constitución Política de Colombia 1991</w:t>
      </w:r>
    </w:p>
    <w:p w14:paraId="109D3B87" w14:textId="77777777" w:rsidR="0055523F" w:rsidRDefault="0055523F" w:rsidP="0055523F"/>
    <w:p w14:paraId="7B016828" w14:textId="77777777" w:rsidR="0055523F" w:rsidRDefault="0055523F" w:rsidP="0055523F">
      <w:pPr>
        <w:pStyle w:val="NormalWeb"/>
        <w:spacing w:before="280" w:beforeAutospacing="0" w:after="280" w:afterAutospacing="0"/>
        <w:ind w:left="708"/>
        <w:jc w:val="both"/>
      </w:pPr>
      <w:r>
        <w:rPr>
          <w:rFonts w:ascii="Arial" w:hAnsi="Arial" w:cs="Arial"/>
          <w:b/>
          <w:bCs/>
          <w:i/>
          <w:iCs/>
          <w:color w:val="000000"/>
          <w:sz w:val="22"/>
          <w:szCs w:val="22"/>
        </w:rPr>
        <w:t>“(…) Artículo 2.</w:t>
      </w:r>
      <w:r>
        <w:rPr>
          <w:rFonts w:ascii="Arial" w:hAnsi="Arial" w:cs="Arial"/>
          <w:i/>
          <w:iCs/>
          <w:color w:val="000000"/>
          <w:sz w:val="22"/>
          <w:szCs w:val="22"/>
        </w:rPr>
        <w:t xml:space="preserv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0005B6A1" w14:textId="77777777" w:rsidR="0055523F" w:rsidRDefault="0055523F" w:rsidP="0055523F">
      <w:pPr>
        <w:pStyle w:val="NormalWeb"/>
        <w:spacing w:before="280" w:beforeAutospacing="0" w:after="280" w:afterAutospacing="0"/>
        <w:ind w:left="708"/>
        <w:jc w:val="both"/>
      </w:pPr>
      <w:r>
        <w:rPr>
          <w:rFonts w:ascii="Arial" w:hAnsi="Arial" w:cs="Arial"/>
          <w:i/>
          <w:iCs/>
          <w:color w:val="000000"/>
          <w:sz w:val="22"/>
          <w:szCs w:val="22"/>
        </w:rPr>
        <w:t xml:space="preserve">Las autoridades de la República están instituidas para proteger a todas las personas residentes en Colombia, en su vida, honra, bienes, creencias, y demás derechos y </w:t>
      </w:r>
      <w:r>
        <w:rPr>
          <w:rFonts w:ascii="Arial" w:hAnsi="Arial" w:cs="Arial"/>
          <w:i/>
          <w:iCs/>
          <w:color w:val="000000"/>
          <w:sz w:val="22"/>
          <w:szCs w:val="22"/>
        </w:rPr>
        <w:lastRenderedPageBreak/>
        <w:t>libertades, y para asegurar el cumplimiento de los deberes sociales del Estado y de los particulares.</w:t>
      </w:r>
    </w:p>
    <w:p w14:paraId="763BE7C5" w14:textId="77777777" w:rsidR="0055523F" w:rsidRDefault="0055523F" w:rsidP="0055523F">
      <w:pPr>
        <w:pStyle w:val="NormalWeb"/>
        <w:spacing w:before="280" w:beforeAutospacing="0" w:after="280" w:afterAutospacing="0"/>
        <w:ind w:left="708"/>
        <w:jc w:val="both"/>
      </w:pPr>
      <w:r>
        <w:rPr>
          <w:rFonts w:ascii="Arial" w:hAnsi="Arial" w:cs="Arial"/>
          <w:i/>
          <w:iCs/>
          <w:color w:val="000000"/>
          <w:sz w:val="22"/>
          <w:szCs w:val="22"/>
        </w:rPr>
        <w:t>(…)</w:t>
      </w:r>
    </w:p>
    <w:p w14:paraId="733773FD" w14:textId="77777777" w:rsidR="0055523F" w:rsidRDefault="0055523F" w:rsidP="0055523F">
      <w:pPr>
        <w:pStyle w:val="NormalWeb"/>
        <w:spacing w:before="280" w:beforeAutospacing="0" w:after="280" w:afterAutospacing="0"/>
        <w:ind w:left="708"/>
        <w:jc w:val="both"/>
      </w:pPr>
      <w:r>
        <w:rPr>
          <w:rFonts w:ascii="Arial" w:hAnsi="Arial" w:cs="Arial"/>
          <w:b/>
          <w:bCs/>
          <w:i/>
          <w:iCs/>
          <w:color w:val="000000"/>
          <w:sz w:val="22"/>
          <w:szCs w:val="22"/>
        </w:rPr>
        <w:t>Artículo 44.</w:t>
      </w:r>
      <w:r>
        <w:rPr>
          <w:rFonts w:ascii="Arial" w:hAnsi="Arial" w:cs="Arial"/>
          <w:i/>
          <w:iCs/>
          <w:color w:val="000000"/>
          <w:sz w:val="22"/>
          <w:szCs w:val="22"/>
        </w:rPr>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w:t>
      </w:r>
    </w:p>
    <w:p w14:paraId="3169AF9D" w14:textId="77777777" w:rsidR="0055523F" w:rsidRDefault="0055523F" w:rsidP="0055523F">
      <w:pPr>
        <w:pStyle w:val="NormalWeb"/>
        <w:spacing w:before="280" w:beforeAutospacing="0" w:after="280" w:afterAutospacing="0"/>
        <w:ind w:left="708"/>
        <w:jc w:val="both"/>
      </w:pPr>
      <w:r>
        <w:rPr>
          <w:rFonts w:ascii="Arial" w:hAnsi="Arial" w:cs="Arial"/>
          <w:i/>
          <w:iCs/>
          <w:color w:val="000000"/>
          <w:sz w:val="22"/>
          <w:szCs w:val="22"/>
        </w:rPr>
        <w:t>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w:t>
      </w:r>
    </w:p>
    <w:p w14:paraId="3E82F9DE" w14:textId="77777777" w:rsidR="0055523F" w:rsidRDefault="0055523F" w:rsidP="0055523F">
      <w:pPr>
        <w:pStyle w:val="NormalWeb"/>
        <w:spacing w:before="280" w:beforeAutospacing="0" w:after="280" w:afterAutospacing="0"/>
        <w:ind w:left="708"/>
        <w:jc w:val="both"/>
      </w:pPr>
      <w:r>
        <w:rPr>
          <w:rFonts w:ascii="Arial" w:hAnsi="Arial" w:cs="Arial"/>
          <w:i/>
          <w:iCs/>
          <w:color w:val="000000"/>
          <w:sz w:val="22"/>
          <w:szCs w:val="22"/>
        </w:rPr>
        <w:t>Los derechos de los niños prevalecen sobre los derechos de los demás.</w:t>
      </w:r>
    </w:p>
    <w:p w14:paraId="41B89FB3" w14:textId="77777777" w:rsidR="0055523F" w:rsidRDefault="0055523F" w:rsidP="0055523F">
      <w:pPr>
        <w:pStyle w:val="NormalWeb"/>
        <w:spacing w:before="280" w:beforeAutospacing="0" w:after="280" w:afterAutospacing="0"/>
        <w:ind w:left="708"/>
        <w:jc w:val="both"/>
      </w:pPr>
      <w:r>
        <w:rPr>
          <w:rFonts w:ascii="Arial" w:hAnsi="Arial" w:cs="Arial"/>
          <w:i/>
          <w:iCs/>
          <w:color w:val="000000"/>
          <w:sz w:val="22"/>
          <w:szCs w:val="22"/>
        </w:rPr>
        <w:t>(…)</w:t>
      </w:r>
    </w:p>
    <w:p w14:paraId="62D37F00" w14:textId="77777777" w:rsidR="0055523F" w:rsidRDefault="0055523F" w:rsidP="0055523F">
      <w:pPr>
        <w:pStyle w:val="NormalWeb"/>
        <w:spacing w:before="280" w:beforeAutospacing="0" w:after="280" w:afterAutospacing="0"/>
        <w:ind w:left="708"/>
        <w:jc w:val="both"/>
      </w:pPr>
      <w:r>
        <w:rPr>
          <w:rFonts w:ascii="Arial" w:hAnsi="Arial" w:cs="Arial"/>
          <w:b/>
          <w:bCs/>
          <w:i/>
          <w:iCs/>
          <w:color w:val="000000"/>
          <w:sz w:val="22"/>
          <w:szCs w:val="22"/>
        </w:rPr>
        <w:t xml:space="preserve">Artículo 49. </w:t>
      </w:r>
      <w:r>
        <w:rPr>
          <w:rFonts w:ascii="Arial" w:hAnsi="Arial" w:cs="Arial"/>
          <w:i/>
          <w:iCs/>
          <w:color w:val="000000"/>
          <w:sz w:val="22"/>
          <w:szCs w:val="22"/>
        </w:rPr>
        <w:t>La atención de la salud y el saneamiento ambiental son servicios públicos a cargo del Estado. Se garantiza a todas las personas el acceso a los servicios de promoción, protección y recuperación de la salud.</w:t>
      </w:r>
    </w:p>
    <w:p w14:paraId="66BC0F32" w14:textId="77777777" w:rsidR="0055523F" w:rsidRDefault="0055523F" w:rsidP="0055523F">
      <w:pPr>
        <w:pStyle w:val="NormalWeb"/>
        <w:spacing w:before="280" w:beforeAutospacing="0" w:after="280" w:afterAutospacing="0"/>
        <w:ind w:left="708"/>
        <w:jc w:val="both"/>
      </w:pPr>
      <w:r>
        <w:rPr>
          <w:rFonts w:ascii="Arial" w:hAnsi="Arial" w:cs="Arial"/>
          <w:i/>
          <w:iCs/>
          <w:color w:val="000000"/>
          <w:sz w:val="22"/>
          <w:szCs w:val="22"/>
        </w:rPr>
        <w:t>Corresponde al Estado organizar, dirigir y reglamentar la prestación de servicios de salud a los habitantes y de saneamiento ambiental conforme a los principios de eficiencia, universalidad y solidaridad. También, establecer las políticas para la prestación de servicios de salud por entidades privadas, y ejercer su vigilancia y control. Así mismo, establecer las competencias de la Nación, las entidades territoriales y los particulares y determinar los aportes a su cargo en los términos y condiciones señalados en la ley.</w:t>
      </w:r>
    </w:p>
    <w:p w14:paraId="579FD617" w14:textId="77777777" w:rsidR="0055523F" w:rsidRDefault="0055523F" w:rsidP="0055523F">
      <w:pPr>
        <w:pStyle w:val="NormalWeb"/>
        <w:spacing w:before="280" w:beforeAutospacing="0" w:after="280" w:afterAutospacing="0"/>
        <w:ind w:left="708"/>
        <w:jc w:val="both"/>
      </w:pPr>
      <w:r>
        <w:rPr>
          <w:rFonts w:ascii="Arial" w:hAnsi="Arial" w:cs="Arial"/>
          <w:i/>
          <w:iCs/>
          <w:color w:val="000000"/>
          <w:sz w:val="22"/>
          <w:szCs w:val="22"/>
        </w:rPr>
        <w:t>Los servicios de salud se organizarán en forma descentralizada, por niveles de atención y con participación de la comunidad.</w:t>
      </w:r>
    </w:p>
    <w:p w14:paraId="29E523E6" w14:textId="77777777" w:rsidR="0055523F" w:rsidRDefault="0055523F" w:rsidP="0055523F">
      <w:pPr>
        <w:pStyle w:val="NormalWeb"/>
        <w:spacing w:before="280" w:beforeAutospacing="0" w:after="280" w:afterAutospacing="0"/>
        <w:ind w:left="708"/>
        <w:jc w:val="both"/>
      </w:pPr>
      <w:r>
        <w:rPr>
          <w:rFonts w:ascii="Arial" w:hAnsi="Arial" w:cs="Arial"/>
          <w:i/>
          <w:iCs/>
          <w:color w:val="000000"/>
          <w:sz w:val="22"/>
          <w:szCs w:val="22"/>
        </w:rPr>
        <w:t>La ley señalará los términos en los cuales la atención básica para todos los habitantes será gratuita y obligatoria.</w:t>
      </w:r>
    </w:p>
    <w:p w14:paraId="7B564EBA" w14:textId="77777777" w:rsidR="00DD68E6" w:rsidRDefault="0055523F" w:rsidP="00DD68E6">
      <w:pPr>
        <w:pStyle w:val="NormalWeb"/>
        <w:spacing w:before="280" w:beforeAutospacing="0" w:after="280" w:afterAutospacing="0"/>
        <w:ind w:left="708"/>
        <w:jc w:val="both"/>
        <w:rPr>
          <w:rFonts w:ascii="Arial" w:hAnsi="Arial" w:cs="Arial"/>
          <w:i/>
          <w:iCs/>
          <w:color w:val="000000"/>
          <w:sz w:val="22"/>
          <w:szCs w:val="22"/>
        </w:rPr>
      </w:pPr>
      <w:r>
        <w:rPr>
          <w:rFonts w:ascii="Arial" w:hAnsi="Arial" w:cs="Arial"/>
          <w:i/>
          <w:iCs/>
          <w:color w:val="000000"/>
          <w:sz w:val="22"/>
          <w:szCs w:val="22"/>
        </w:rPr>
        <w:lastRenderedPageBreak/>
        <w:t>Toda persona tiene el deber de procurar el cuidado integral de su salud y de su comunidad (…)” </w:t>
      </w:r>
    </w:p>
    <w:p w14:paraId="28D658A1" w14:textId="02E737DA" w:rsidR="0055523F" w:rsidRPr="00DD68E6" w:rsidRDefault="0055523F" w:rsidP="00DD68E6">
      <w:pPr>
        <w:pStyle w:val="NormalWeb"/>
        <w:spacing w:before="280" w:beforeAutospacing="0" w:after="280" w:afterAutospacing="0"/>
        <w:jc w:val="both"/>
        <w:rPr>
          <w:b/>
        </w:rPr>
      </w:pPr>
      <w:r w:rsidRPr="00DD68E6">
        <w:rPr>
          <w:rFonts w:ascii="Arial" w:hAnsi="Arial" w:cs="Arial"/>
          <w:b/>
          <w:color w:val="000000"/>
          <w:sz w:val="22"/>
          <w:szCs w:val="22"/>
          <w:shd w:val="clear" w:color="auto" w:fill="FFFFFF"/>
        </w:rPr>
        <w:t>DE ORDEN LEGAL.</w:t>
      </w:r>
    </w:p>
    <w:p w14:paraId="4212F420" w14:textId="77777777" w:rsidR="0055523F" w:rsidRDefault="0055523F" w:rsidP="0055523F"/>
    <w:p w14:paraId="6C2C4F15" w14:textId="77777777" w:rsidR="0055523F" w:rsidRDefault="0055523F" w:rsidP="0055523F">
      <w:pPr>
        <w:pStyle w:val="NormalWeb"/>
        <w:spacing w:before="0" w:beforeAutospacing="0" w:after="0" w:afterAutospacing="0"/>
        <w:jc w:val="both"/>
      </w:pPr>
      <w:r>
        <w:rPr>
          <w:rFonts w:ascii="Arial" w:hAnsi="Arial" w:cs="Arial"/>
          <w:b/>
          <w:bCs/>
          <w:color w:val="000000"/>
        </w:rPr>
        <w:t xml:space="preserve">Ley 670 de 2001. </w:t>
      </w:r>
      <w:r>
        <w:rPr>
          <w:rFonts w:ascii="Arial" w:hAnsi="Arial" w:cs="Arial"/>
          <w:color w:val="000000"/>
        </w:rPr>
        <w:t>“Por medio de la cual se desarrolla parcialmente el artículo 44 de la Constitución Política para garantizar la vida, la integridad física y la recreación del niño expuesto al riesgo y por el manejo de artículos pirotécnicos o explosivos”. </w:t>
      </w:r>
    </w:p>
    <w:p w14:paraId="7AE2C233" w14:textId="77777777" w:rsidR="0055523F" w:rsidRDefault="0055523F" w:rsidP="0055523F"/>
    <w:p w14:paraId="68411C2E" w14:textId="77777777" w:rsidR="0055523F" w:rsidRDefault="0055523F" w:rsidP="0055523F">
      <w:pPr>
        <w:pStyle w:val="NormalWeb"/>
        <w:spacing w:before="0" w:beforeAutospacing="0" w:after="160" w:afterAutospacing="0"/>
        <w:ind w:firstLine="708"/>
        <w:jc w:val="both"/>
      </w:pPr>
      <w:r>
        <w:rPr>
          <w:rFonts w:ascii="Arial" w:hAnsi="Arial" w:cs="Arial"/>
          <w:b/>
          <w:bCs/>
          <w:i/>
          <w:iCs/>
          <w:color w:val="000000"/>
          <w:sz w:val="22"/>
          <w:szCs w:val="22"/>
          <w:shd w:val="clear" w:color="auto" w:fill="FFFFFF"/>
        </w:rPr>
        <w:t>“ARTÍCULO 1º.</w:t>
      </w:r>
      <w:r>
        <w:rPr>
          <w:rFonts w:ascii="Arial" w:hAnsi="Arial" w:cs="Arial"/>
          <w:i/>
          <w:iCs/>
          <w:color w:val="000000"/>
          <w:sz w:val="22"/>
          <w:szCs w:val="22"/>
          <w:shd w:val="clear" w:color="auto" w:fill="FFFFFF"/>
        </w:rPr>
        <w:t> Esta ley tiene por objeto:</w:t>
      </w:r>
    </w:p>
    <w:p w14:paraId="24E30214" w14:textId="77777777" w:rsidR="0055523F" w:rsidRDefault="0055523F" w:rsidP="0055523F">
      <w:pPr>
        <w:pStyle w:val="NormalWeb"/>
        <w:shd w:val="clear" w:color="auto" w:fill="FFFFFF"/>
        <w:spacing w:before="280" w:beforeAutospacing="0" w:after="0" w:afterAutospacing="0"/>
        <w:ind w:left="708"/>
        <w:jc w:val="both"/>
      </w:pPr>
      <w:r>
        <w:rPr>
          <w:rFonts w:ascii="Arial" w:hAnsi="Arial" w:cs="Arial"/>
          <w:i/>
          <w:iCs/>
          <w:color w:val="000000"/>
          <w:sz w:val="22"/>
          <w:szCs w:val="22"/>
        </w:rPr>
        <w:t>1. Garantizar al niño los derechos fundamentales a la vida, integridad física, la salud y la recreación.</w:t>
      </w:r>
    </w:p>
    <w:p w14:paraId="33D38C4A"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i/>
          <w:iCs/>
          <w:color w:val="000000"/>
          <w:sz w:val="22"/>
          <w:szCs w:val="22"/>
        </w:rPr>
        <w:t>2. Establecer las previsiones de protección al niño por el manejo de artículos o juegos pirotécnicos.</w:t>
      </w:r>
    </w:p>
    <w:p w14:paraId="55B9B040"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i/>
          <w:iCs/>
          <w:color w:val="000000"/>
          <w:sz w:val="22"/>
          <w:szCs w:val="22"/>
        </w:rPr>
        <w:t>3. Confirmar que los derechos fundamentales de los niños prevalecen sobre los derechos de los demás.</w:t>
      </w:r>
    </w:p>
    <w:p w14:paraId="4FAB5806"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i/>
          <w:iCs/>
          <w:color w:val="000000"/>
          <w:sz w:val="22"/>
          <w:szCs w:val="22"/>
        </w:rPr>
        <w:t>ARTÍCULO 2º.</w:t>
      </w:r>
      <w:r>
        <w:rPr>
          <w:rFonts w:ascii="Arial" w:hAnsi="Arial" w:cs="Arial"/>
          <w:i/>
          <w:iCs/>
          <w:color w:val="000000"/>
          <w:sz w:val="22"/>
          <w:szCs w:val="22"/>
        </w:rPr>
        <w:t> Todo adulto está obligado a contribuir en forma eficaz a la prevención del riesgo ocasionado por los artículos pirotécnicos y fuegos artificiales que puedan afectar la vida, la integridad física, la salud y la infancia feliz del menor.</w:t>
      </w:r>
    </w:p>
    <w:p w14:paraId="7B5CB0AC"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i/>
          <w:iCs/>
          <w:color w:val="000000"/>
          <w:sz w:val="22"/>
          <w:szCs w:val="22"/>
        </w:rPr>
        <w:t>ARTÍCULO 3º.</w:t>
      </w:r>
      <w:r>
        <w:rPr>
          <w:rFonts w:ascii="Arial" w:hAnsi="Arial" w:cs="Arial"/>
          <w:i/>
          <w:iCs/>
          <w:color w:val="000000"/>
          <w:sz w:val="22"/>
          <w:szCs w:val="22"/>
        </w:rPr>
        <w:t> El menor tiene derecho a ser protegido en su vida, integridad física y salud. Los padres, bajo su responsabilidad, deben orientar a sus hijos y menores sobre la prohibición del uso de la pólvora con fines pirotécnicos, de recreación y con cualquier finalidad. Los padres y los niños participarán en los programas de prevención de riesgos que organicen las autoridades municipales y otros estamentos del Estado.</w:t>
      </w:r>
    </w:p>
    <w:p w14:paraId="2DF2B62A"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i/>
          <w:iCs/>
          <w:color w:val="000000"/>
          <w:sz w:val="22"/>
          <w:szCs w:val="22"/>
        </w:rPr>
        <w:t>(…</w:t>
      </w:r>
      <w:r>
        <w:rPr>
          <w:rFonts w:ascii="Arial" w:hAnsi="Arial" w:cs="Arial"/>
          <w:color w:val="333333"/>
          <w:sz w:val="22"/>
          <w:szCs w:val="22"/>
        </w:rPr>
        <w:t>)</w:t>
      </w:r>
    </w:p>
    <w:p w14:paraId="53433084"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color w:val="000000"/>
          <w:sz w:val="22"/>
          <w:szCs w:val="22"/>
        </w:rPr>
        <w:t>ARTÍCULO 14.</w:t>
      </w:r>
      <w:r>
        <w:rPr>
          <w:rFonts w:ascii="Arial" w:hAnsi="Arial" w:cs="Arial"/>
          <w:color w:val="000000"/>
          <w:sz w:val="22"/>
          <w:szCs w:val="22"/>
        </w:rPr>
        <w:t xml:space="preserve"> El menor que resultare con quemaduras y daños corporales por el uso de artículos pirotécnicos, los centros de salud y hospitales públicos y privados, están obligados a prestar de inmediato la atención </w:t>
      </w:r>
      <w:proofErr w:type="spellStart"/>
      <w:r>
        <w:rPr>
          <w:rFonts w:ascii="Arial" w:hAnsi="Arial" w:cs="Arial"/>
          <w:color w:val="000000"/>
          <w:sz w:val="22"/>
          <w:szCs w:val="22"/>
        </w:rPr>
        <w:t>medico</w:t>
      </w:r>
      <w:proofErr w:type="spellEnd"/>
      <w:r>
        <w:rPr>
          <w:rFonts w:ascii="Arial" w:hAnsi="Arial" w:cs="Arial"/>
          <w:color w:val="000000"/>
          <w:sz w:val="22"/>
          <w:szCs w:val="22"/>
        </w:rPr>
        <w:t>-hospitalaria de urgencia que requiera, sin que se pueda aducir motivo para negarla, ni siquiera de la ausencia de sus representantes legales, la falta de disponibilidad de dinero o falta de cupo.</w:t>
      </w:r>
    </w:p>
    <w:p w14:paraId="53A907D3" w14:textId="77777777" w:rsidR="0055523F" w:rsidRDefault="0055523F" w:rsidP="0055523F">
      <w:pPr>
        <w:pStyle w:val="NormalWeb"/>
        <w:shd w:val="clear" w:color="auto" w:fill="FFFFFF"/>
        <w:spacing w:before="0" w:beforeAutospacing="0" w:after="280" w:afterAutospacing="0"/>
        <w:ind w:left="708"/>
        <w:jc w:val="both"/>
      </w:pPr>
      <w:r>
        <w:rPr>
          <w:rFonts w:ascii="Arial" w:hAnsi="Arial" w:cs="Arial"/>
          <w:b/>
          <w:bCs/>
          <w:color w:val="000000"/>
          <w:sz w:val="22"/>
          <w:szCs w:val="22"/>
        </w:rPr>
        <w:t>PARÁGRAFO. </w:t>
      </w:r>
      <w:r>
        <w:rPr>
          <w:rFonts w:ascii="Arial" w:hAnsi="Arial" w:cs="Arial"/>
          <w:color w:val="000000"/>
          <w:sz w:val="22"/>
          <w:szCs w:val="22"/>
        </w:rPr>
        <w:t>Los representantes legales del menor afectado por quemaduras ocasionadas por el uso de artículos pirotécnicos, fuegos artificiales o globos, a quienes se les encontrase responsables por acción o por omisión de la conducta de aquel, se les aplicará una sanción pecuniaria hasta por cinco (5) salarios mínimos legales mensuales vigentes. Los recursos provenientes de estas sanciones estarán destinados a incrementar el fondo a que se refiere el artículo 6o. de esta ley. (…)”</w:t>
      </w:r>
    </w:p>
    <w:p w14:paraId="169E1B9F" w14:textId="77777777" w:rsidR="0055523F" w:rsidRDefault="0055523F" w:rsidP="0055523F"/>
    <w:p w14:paraId="4A9660CD" w14:textId="77777777" w:rsidR="0055523F" w:rsidRDefault="0055523F" w:rsidP="0055523F">
      <w:pPr>
        <w:pStyle w:val="NormalWeb"/>
        <w:spacing w:before="0" w:beforeAutospacing="0" w:after="0" w:afterAutospacing="0"/>
        <w:jc w:val="both"/>
      </w:pPr>
      <w:r>
        <w:rPr>
          <w:rFonts w:ascii="Arial" w:hAnsi="Arial" w:cs="Arial"/>
          <w:b/>
          <w:bCs/>
          <w:color w:val="000000"/>
        </w:rPr>
        <w:lastRenderedPageBreak/>
        <w:t xml:space="preserve">Ley 1639 de 2013. </w:t>
      </w:r>
      <w:r>
        <w:rPr>
          <w:rFonts w:ascii="Arial" w:hAnsi="Arial" w:cs="Arial"/>
          <w:color w:val="000000"/>
        </w:rPr>
        <w:t>“Por medio del cual se fortalecen las medidas de protección a la integridad de las víctimas de crímenes con ácido y se adiciona el artículo 113 de la Ley 599 de 2000”.</w:t>
      </w:r>
    </w:p>
    <w:p w14:paraId="060C819A" w14:textId="77777777" w:rsidR="0055523F" w:rsidRDefault="0055523F" w:rsidP="0055523F"/>
    <w:p w14:paraId="28D49E5B" w14:textId="77777777" w:rsidR="0055523F" w:rsidRDefault="0055523F" w:rsidP="0055523F">
      <w:pPr>
        <w:pStyle w:val="NormalWeb"/>
        <w:spacing w:before="0" w:beforeAutospacing="0" w:after="0" w:afterAutospacing="0"/>
        <w:ind w:left="708"/>
        <w:jc w:val="both"/>
      </w:pPr>
      <w:r>
        <w:rPr>
          <w:rFonts w:ascii="Arial" w:hAnsi="Arial" w:cs="Arial"/>
          <w:b/>
          <w:bCs/>
          <w:i/>
          <w:iCs/>
          <w:color w:val="000000"/>
          <w:sz w:val="22"/>
          <w:szCs w:val="22"/>
          <w:shd w:val="clear" w:color="auto" w:fill="FFFFFF"/>
        </w:rPr>
        <w:t>“Artículo 1°. Objeto. </w:t>
      </w:r>
      <w:r>
        <w:rPr>
          <w:rFonts w:ascii="Arial" w:hAnsi="Arial" w:cs="Arial"/>
          <w:i/>
          <w:iCs/>
          <w:color w:val="000000"/>
          <w:sz w:val="22"/>
          <w:szCs w:val="22"/>
          <w:shd w:val="clear" w:color="auto" w:fill="FFFFFF"/>
        </w:rPr>
        <w:t>La presente ley tiene por objeto fortalecer las medidas de prevención, protección y atención integral a las víctimas de crímenes con ácido, álcalis o sustancias similares o corrosivas que generen daño o destrucción al entrar en contacto con el tejido humano.</w:t>
      </w:r>
    </w:p>
    <w:p w14:paraId="7FCBBF61" w14:textId="77777777" w:rsidR="0055523F" w:rsidRDefault="0055523F" w:rsidP="0055523F"/>
    <w:p w14:paraId="4679E087" w14:textId="77777777" w:rsidR="0055523F" w:rsidRDefault="0055523F" w:rsidP="0055523F">
      <w:pPr>
        <w:pStyle w:val="NormalWeb"/>
        <w:spacing w:before="0" w:beforeAutospacing="0" w:after="0" w:afterAutospacing="0"/>
        <w:ind w:left="708"/>
        <w:jc w:val="both"/>
      </w:pPr>
      <w:r>
        <w:rPr>
          <w:rFonts w:ascii="Arial" w:hAnsi="Arial" w:cs="Arial"/>
          <w:b/>
          <w:bCs/>
          <w:i/>
          <w:iCs/>
          <w:color w:val="000000"/>
          <w:sz w:val="22"/>
          <w:szCs w:val="22"/>
        </w:rPr>
        <w:t>(…)</w:t>
      </w:r>
    </w:p>
    <w:p w14:paraId="4CA77149" w14:textId="77777777" w:rsidR="0055523F" w:rsidRDefault="0055523F" w:rsidP="0055523F">
      <w:pPr>
        <w:pStyle w:val="NormalWeb"/>
        <w:shd w:val="clear" w:color="auto" w:fill="FFFFFF"/>
        <w:spacing w:before="0" w:beforeAutospacing="0" w:after="0" w:afterAutospacing="0"/>
        <w:ind w:left="696"/>
        <w:jc w:val="both"/>
      </w:pPr>
      <w:r>
        <w:rPr>
          <w:rFonts w:ascii="Arial" w:hAnsi="Arial" w:cs="Arial"/>
          <w:b/>
          <w:bCs/>
          <w:i/>
          <w:iCs/>
          <w:color w:val="000000"/>
          <w:sz w:val="22"/>
          <w:szCs w:val="22"/>
        </w:rPr>
        <w:t>Artículo 4°. Creación de la ruta de atención integral para las víctimas de ataques con ácidos. </w:t>
      </w:r>
      <w:r>
        <w:rPr>
          <w:rFonts w:ascii="Arial" w:hAnsi="Arial" w:cs="Arial"/>
          <w:i/>
          <w:iCs/>
          <w:color w:val="000000"/>
          <w:sz w:val="22"/>
          <w:szCs w:val="22"/>
        </w:rPr>
        <w:t>Créase la ruta integral para la atención integral de las víctimas de ácidos o sustancias similares o corrosivas que generen daño o destrucción al entrar en contacto con el tejido humano mediante la cual se deberá suministrar información y orientar a las víctimas acerca de los derechos, medidas y recursos con los que cuenta, los medios judiciales, administrativos y de atención en salud.</w:t>
      </w:r>
    </w:p>
    <w:p w14:paraId="4EB1D9FB" w14:textId="77777777" w:rsidR="0055523F" w:rsidRDefault="0055523F" w:rsidP="0055523F">
      <w:pPr>
        <w:pStyle w:val="NormalWeb"/>
        <w:shd w:val="clear" w:color="auto" w:fill="FFFFFF"/>
        <w:spacing w:before="0" w:beforeAutospacing="0" w:after="0" w:afterAutospacing="0"/>
        <w:ind w:left="696"/>
        <w:jc w:val="both"/>
      </w:pPr>
      <w:r>
        <w:rPr>
          <w:rFonts w:ascii="Arial" w:hAnsi="Arial" w:cs="Arial"/>
          <w:i/>
          <w:iCs/>
          <w:color w:val="000000"/>
          <w:sz w:val="22"/>
          <w:szCs w:val="22"/>
        </w:rPr>
        <w:t>Se garantizará a las víctimas de ataques con ácidos o sustancias similares o corrosivas que generen daño o destrucción al entrar en contacto con el tejido humano, mecanismos para proporcionar ocupación laboral o su continuidad laboral, según el caso.</w:t>
      </w:r>
    </w:p>
    <w:p w14:paraId="18045192" w14:textId="77777777" w:rsidR="0055523F" w:rsidRDefault="0055523F" w:rsidP="0055523F">
      <w:pPr>
        <w:pStyle w:val="NormalWeb"/>
        <w:shd w:val="clear" w:color="auto" w:fill="FFFFFF"/>
        <w:spacing w:before="0" w:beforeAutospacing="0" w:after="0" w:afterAutospacing="0"/>
        <w:ind w:left="696"/>
        <w:jc w:val="both"/>
      </w:pPr>
      <w:r>
        <w:rPr>
          <w:rFonts w:ascii="Arial" w:hAnsi="Arial" w:cs="Arial"/>
          <w:b/>
          <w:bCs/>
          <w:i/>
          <w:iCs/>
          <w:color w:val="000000"/>
          <w:sz w:val="22"/>
          <w:szCs w:val="22"/>
        </w:rPr>
        <w:t>Parágrafo. </w:t>
      </w:r>
      <w:r>
        <w:rPr>
          <w:rFonts w:ascii="Arial" w:hAnsi="Arial" w:cs="Arial"/>
          <w:i/>
          <w:iCs/>
          <w:color w:val="000000"/>
          <w:sz w:val="22"/>
          <w:szCs w:val="22"/>
        </w:rPr>
        <w:t>El Gobierno Nacional reglamentará en un plazo máximo de seis (6) meses posteriores a la expedición de la presente ley, la puesta en marcha de la ruta integral y su funcionamiento en los distintos entes territoriales.</w:t>
      </w:r>
    </w:p>
    <w:p w14:paraId="78BA0A47" w14:textId="77777777" w:rsidR="0055523F" w:rsidRDefault="0055523F" w:rsidP="0055523F">
      <w:pPr>
        <w:pStyle w:val="NormalWeb"/>
        <w:shd w:val="clear" w:color="auto" w:fill="FFFFFF"/>
        <w:spacing w:before="0" w:beforeAutospacing="0" w:after="0" w:afterAutospacing="0"/>
        <w:ind w:left="696"/>
        <w:jc w:val="both"/>
      </w:pPr>
      <w:r>
        <w:rPr>
          <w:rFonts w:ascii="Arial" w:hAnsi="Arial" w:cs="Arial"/>
          <w:b/>
          <w:bCs/>
          <w:i/>
          <w:iCs/>
          <w:color w:val="000000"/>
          <w:sz w:val="22"/>
          <w:szCs w:val="22"/>
        </w:rPr>
        <w:t>Artículo 5°. Medidas de protección en salud. </w:t>
      </w:r>
      <w:r>
        <w:rPr>
          <w:rFonts w:ascii="Arial" w:hAnsi="Arial" w:cs="Arial"/>
          <w:i/>
          <w:iCs/>
          <w:color w:val="000000"/>
          <w:sz w:val="22"/>
          <w:szCs w:val="22"/>
        </w:rPr>
        <w:t>Créese el artículo </w:t>
      </w:r>
      <w:hyperlink r:id="rId9" w:anchor="53" w:history="1">
        <w:r>
          <w:rPr>
            <w:rStyle w:val="Hipervnculo"/>
            <w:rFonts w:ascii="Arial" w:hAnsi="Arial" w:cs="Arial"/>
            <w:i/>
            <w:iCs/>
            <w:sz w:val="22"/>
            <w:szCs w:val="22"/>
          </w:rPr>
          <w:t>53A</w:t>
        </w:r>
      </w:hyperlink>
      <w:r>
        <w:rPr>
          <w:rFonts w:ascii="Arial" w:hAnsi="Arial" w:cs="Arial"/>
          <w:i/>
          <w:iCs/>
          <w:color w:val="000000"/>
          <w:sz w:val="22"/>
          <w:szCs w:val="22"/>
        </w:rPr>
        <w:t> en la Ley 1438 de 2011 del siguiente tenor:</w:t>
      </w:r>
    </w:p>
    <w:p w14:paraId="1429477F" w14:textId="77777777" w:rsidR="0055523F" w:rsidRDefault="0055523F" w:rsidP="0055523F">
      <w:pPr>
        <w:pStyle w:val="NormalWeb"/>
        <w:shd w:val="clear" w:color="auto" w:fill="FFFFFF"/>
        <w:spacing w:before="0" w:beforeAutospacing="0" w:after="0" w:afterAutospacing="0"/>
        <w:ind w:left="696"/>
        <w:jc w:val="both"/>
      </w:pPr>
      <w:r>
        <w:rPr>
          <w:rFonts w:ascii="Arial" w:hAnsi="Arial" w:cs="Arial"/>
          <w:i/>
          <w:iCs/>
          <w:color w:val="000000"/>
          <w:sz w:val="22"/>
          <w:szCs w:val="22"/>
        </w:rPr>
        <w:t>Cuando las lesiones personales sean causadas por el uso de cualquier tipo de ácidos o sustancia similar o corrosiva que generen daño o destrucción al entrar en contacto con el tejido humano y generen algún tipo de deformidad o disfuncionalidad, los servicios, tratamientos médicos y psicológicos, procedimientos e intervenciones necesarias para restituir la fisionomía y funcionalidad de las zonas afectadas, no tendrán costo alguno y serán a cargo del Estado.</w:t>
      </w:r>
    </w:p>
    <w:p w14:paraId="0EA896CD" w14:textId="77777777" w:rsidR="0055523F" w:rsidRDefault="0055523F" w:rsidP="0055523F">
      <w:pPr>
        <w:pStyle w:val="NormalWeb"/>
        <w:shd w:val="clear" w:color="auto" w:fill="FFFFFF"/>
        <w:spacing w:before="0" w:beforeAutospacing="0" w:after="0" w:afterAutospacing="0"/>
        <w:ind w:left="696"/>
        <w:jc w:val="both"/>
      </w:pPr>
      <w:r>
        <w:rPr>
          <w:rFonts w:ascii="Arial" w:hAnsi="Arial" w:cs="Arial"/>
          <w:b/>
          <w:bCs/>
          <w:i/>
          <w:iCs/>
          <w:color w:val="000000"/>
          <w:sz w:val="22"/>
          <w:szCs w:val="22"/>
        </w:rPr>
        <w:t>Parágrafo. </w:t>
      </w:r>
      <w:r>
        <w:rPr>
          <w:rFonts w:ascii="Arial" w:hAnsi="Arial" w:cs="Arial"/>
          <w:i/>
          <w:iCs/>
          <w:color w:val="000000"/>
          <w:sz w:val="22"/>
          <w:szCs w:val="22"/>
        </w:rPr>
        <w:t>Los prestadores de los servicios médicos tienen la obligación de llevar un registro y reportar a las autoridades competentes sobre las personas atendidas en casos de lesiones corporales causadas por ácidos o sustancia similar o corrosiva que generen daño o destrucción al entrar en contacto con el tejido humano.</w:t>
      </w:r>
    </w:p>
    <w:p w14:paraId="74ADEAC5" w14:textId="77777777" w:rsidR="0055523F" w:rsidRDefault="0055523F" w:rsidP="0055523F">
      <w:pPr>
        <w:pStyle w:val="NormalWeb"/>
        <w:shd w:val="clear" w:color="auto" w:fill="FFFFFF"/>
        <w:spacing w:before="0" w:beforeAutospacing="0" w:after="0" w:afterAutospacing="0"/>
        <w:ind w:left="696"/>
        <w:jc w:val="both"/>
      </w:pPr>
      <w:r>
        <w:rPr>
          <w:rFonts w:ascii="Arial" w:hAnsi="Arial" w:cs="Arial"/>
          <w:i/>
          <w:iCs/>
          <w:color w:val="000000"/>
          <w:sz w:val="22"/>
          <w:szCs w:val="22"/>
        </w:rPr>
        <w:t> En cualquier momento la policía o las autoridades competentes podrán solicitar el registro correspondiente a los prestadores de los servicios de salud. (…)”</w:t>
      </w:r>
    </w:p>
    <w:p w14:paraId="4F147F87" w14:textId="77777777" w:rsidR="0055523F" w:rsidRDefault="0055523F" w:rsidP="0055523F">
      <w:pPr>
        <w:spacing w:after="240"/>
      </w:pPr>
    </w:p>
    <w:p w14:paraId="606D308A" w14:textId="77777777" w:rsidR="0055523F" w:rsidRDefault="0055523F" w:rsidP="0055523F">
      <w:pPr>
        <w:pStyle w:val="NormalWeb"/>
        <w:spacing w:before="0" w:beforeAutospacing="0" w:after="0" w:afterAutospacing="0"/>
        <w:jc w:val="both"/>
      </w:pPr>
      <w:r>
        <w:rPr>
          <w:rFonts w:ascii="Arial" w:hAnsi="Arial" w:cs="Arial"/>
          <w:b/>
          <w:bCs/>
          <w:color w:val="000000"/>
        </w:rPr>
        <w:t xml:space="preserve">Ley 1773 de 2016. </w:t>
      </w:r>
      <w:r>
        <w:rPr>
          <w:rFonts w:ascii="Arial" w:hAnsi="Arial" w:cs="Arial"/>
          <w:color w:val="000000"/>
        </w:rPr>
        <w:t>“Por medio del cual se crea el artículo 116 A se modifican los artículos 68 A, 104, 113, 359 y 374 de la Ley 599 de 2000 y se modifica el artículo 351 de la Ley 906 de 2004”.</w:t>
      </w:r>
      <w:r>
        <w:rPr>
          <w:rFonts w:ascii="Arial" w:hAnsi="Arial" w:cs="Arial"/>
          <w:b/>
          <w:bCs/>
          <w:i/>
          <w:iCs/>
          <w:color w:val="000000"/>
        </w:rPr>
        <w:t> </w:t>
      </w:r>
    </w:p>
    <w:p w14:paraId="57EBF772" w14:textId="77777777" w:rsidR="0055523F" w:rsidRDefault="0055523F" w:rsidP="0055523F">
      <w:pPr>
        <w:pStyle w:val="NormalWeb"/>
        <w:shd w:val="clear" w:color="auto" w:fill="FFFFFF"/>
        <w:spacing w:before="0" w:beforeAutospacing="0" w:after="0" w:afterAutospacing="0"/>
        <w:jc w:val="both"/>
      </w:pPr>
      <w:r>
        <w:rPr>
          <w:rFonts w:ascii="Arial" w:hAnsi="Arial" w:cs="Arial"/>
          <w:color w:val="000000"/>
        </w:rPr>
        <w:lastRenderedPageBreak/>
        <w:t> </w:t>
      </w:r>
    </w:p>
    <w:p w14:paraId="1280BE0A" w14:textId="77777777" w:rsidR="0055523F" w:rsidRDefault="0055523F" w:rsidP="0055523F">
      <w:pPr>
        <w:pStyle w:val="NormalWeb"/>
        <w:shd w:val="clear" w:color="auto" w:fill="FFFFFF"/>
        <w:spacing w:before="0" w:beforeAutospacing="0" w:after="0" w:afterAutospacing="0"/>
        <w:ind w:left="709"/>
        <w:jc w:val="both"/>
      </w:pPr>
      <w:r>
        <w:rPr>
          <w:rFonts w:ascii="Arial" w:hAnsi="Arial" w:cs="Arial"/>
          <w:b/>
          <w:bCs/>
          <w:i/>
          <w:iCs/>
          <w:color w:val="000000"/>
          <w:sz w:val="22"/>
          <w:szCs w:val="22"/>
        </w:rPr>
        <w:t>“(…) Artículo 5º.</w:t>
      </w:r>
      <w:r>
        <w:rPr>
          <w:rFonts w:ascii="Arial" w:hAnsi="Arial" w:cs="Arial"/>
          <w:i/>
          <w:iCs/>
          <w:color w:val="000000"/>
          <w:sz w:val="22"/>
          <w:szCs w:val="22"/>
        </w:rPr>
        <w:t> Acceso al expediente por parte de la víctima y su médico tratante. El Instituto Nacional de Medicina Legal suministrará de inmediato toda la información que requiera el médico tratante de las víctimas de ataques con agentes químicos, ácidos, álcalis, sustancias similares o corrosivas que generen destrucción al entrar en contacto con el tejido humano, que resulte necesaria para establecer el procedimiento médico a seguir y así evitar que el daño sea aún más gravoso. (…)”</w:t>
      </w:r>
    </w:p>
    <w:p w14:paraId="70072F24" w14:textId="77777777" w:rsidR="0055523F" w:rsidRDefault="0055523F" w:rsidP="00DD68E6">
      <w:pPr>
        <w:pStyle w:val="Ttulo2"/>
        <w:keepNext w:val="0"/>
        <w:spacing w:before="360" w:after="80"/>
        <w:jc w:val="both"/>
        <w:textAlignment w:val="baseline"/>
        <w:rPr>
          <w:rFonts w:ascii="Noto Sans Symbols" w:hAnsi="Noto Sans Symbols"/>
          <w:color w:val="000000"/>
        </w:rPr>
      </w:pPr>
      <w:r w:rsidRPr="00DD68E6">
        <w:rPr>
          <w:rFonts w:ascii="Arial" w:hAnsi="Arial" w:cs="Arial"/>
          <w:b/>
          <w:color w:val="000000"/>
          <w:sz w:val="22"/>
          <w:szCs w:val="22"/>
          <w:shd w:val="clear" w:color="auto" w:fill="FFFFFF"/>
        </w:rPr>
        <w:t>DE ORDEN REGLAMENTARIO</w:t>
      </w:r>
      <w:r>
        <w:rPr>
          <w:rFonts w:ascii="Arial" w:hAnsi="Arial" w:cs="Arial"/>
          <w:color w:val="000000"/>
          <w:sz w:val="22"/>
          <w:szCs w:val="22"/>
          <w:shd w:val="clear" w:color="auto" w:fill="FFFFFF"/>
        </w:rPr>
        <w:t>.</w:t>
      </w:r>
    </w:p>
    <w:p w14:paraId="5EA86A0B" w14:textId="77777777" w:rsidR="0055523F" w:rsidRDefault="0055523F" w:rsidP="0055523F"/>
    <w:p w14:paraId="7DF90C79" w14:textId="77777777" w:rsidR="0055523F" w:rsidRDefault="0055523F" w:rsidP="0055523F">
      <w:pPr>
        <w:pStyle w:val="NormalWeb"/>
        <w:spacing w:before="0" w:beforeAutospacing="0" w:after="0" w:afterAutospacing="0"/>
        <w:jc w:val="both"/>
      </w:pPr>
      <w:r>
        <w:rPr>
          <w:rFonts w:ascii="Arial" w:hAnsi="Arial" w:cs="Arial"/>
          <w:b/>
          <w:bCs/>
          <w:color w:val="000000"/>
        </w:rPr>
        <w:t xml:space="preserve">Decreto 4481 de 2006. </w:t>
      </w:r>
      <w:r>
        <w:rPr>
          <w:rFonts w:ascii="Arial" w:hAnsi="Arial" w:cs="Arial"/>
          <w:color w:val="000000"/>
        </w:rPr>
        <w:t>“Por el cual se reglamenta parcialmente la Ley 670 de 2001” </w:t>
      </w:r>
    </w:p>
    <w:p w14:paraId="56606E0C" w14:textId="77777777" w:rsidR="0055523F" w:rsidRDefault="0055523F" w:rsidP="0055523F"/>
    <w:p w14:paraId="4C6AB85F" w14:textId="77777777" w:rsidR="0055523F" w:rsidRDefault="0055523F" w:rsidP="0055523F">
      <w:pPr>
        <w:pStyle w:val="NormalWeb"/>
        <w:shd w:val="clear" w:color="auto" w:fill="FFFFFF"/>
        <w:spacing w:before="0" w:beforeAutospacing="0" w:after="0" w:afterAutospacing="0"/>
        <w:ind w:left="709"/>
        <w:jc w:val="both"/>
      </w:pPr>
      <w:r>
        <w:rPr>
          <w:rFonts w:ascii="Arial" w:hAnsi="Arial" w:cs="Arial"/>
          <w:b/>
          <w:bCs/>
          <w:i/>
          <w:iCs/>
          <w:color w:val="000000"/>
          <w:sz w:val="22"/>
          <w:szCs w:val="22"/>
        </w:rPr>
        <w:t>“(…) Artículo 2°. </w:t>
      </w:r>
      <w:r>
        <w:rPr>
          <w:rFonts w:ascii="Arial" w:hAnsi="Arial" w:cs="Arial"/>
          <w:i/>
          <w:iCs/>
          <w:color w:val="000000"/>
          <w:sz w:val="22"/>
          <w:szCs w:val="22"/>
        </w:rPr>
        <w:t>Protección a menores. Está prohibida toda venta de artículos pirotécnicos o fuegos artificiales y globos a menores de edad y a personas en estado de embriaguez en todo el territorio nacional.</w:t>
      </w:r>
    </w:p>
    <w:p w14:paraId="352FF193" w14:textId="77777777" w:rsidR="0055523F" w:rsidRDefault="0055523F" w:rsidP="0055523F">
      <w:pPr>
        <w:pStyle w:val="NormalWeb"/>
        <w:shd w:val="clear" w:color="auto" w:fill="FFFFFF"/>
        <w:spacing w:before="0" w:beforeAutospacing="0" w:after="0" w:afterAutospacing="0"/>
        <w:ind w:left="709"/>
        <w:jc w:val="both"/>
      </w:pPr>
      <w:r>
        <w:rPr>
          <w:rFonts w:ascii="Arial" w:hAnsi="Arial" w:cs="Arial"/>
          <w:i/>
          <w:iCs/>
          <w:color w:val="000000"/>
          <w:sz w:val="22"/>
          <w:szCs w:val="22"/>
        </w:rPr>
        <w:t>Si se encontrare un menor manipulando, portando o usando inadecuadamente artículos pirotécnicos o fuegos artificiales y globos, le será decomisado el producto y será conducido y, puesto a disposición de un defensor de familia, quien determinará las medidas de protección a adoptar.</w:t>
      </w:r>
    </w:p>
    <w:p w14:paraId="0B535ECF" w14:textId="77777777" w:rsidR="0055523F" w:rsidRDefault="0055523F" w:rsidP="0055523F">
      <w:pPr>
        <w:pStyle w:val="NormalWeb"/>
        <w:shd w:val="clear" w:color="auto" w:fill="FFFFFF"/>
        <w:spacing w:before="0" w:beforeAutospacing="0" w:after="0" w:afterAutospacing="0"/>
        <w:ind w:left="709"/>
        <w:jc w:val="both"/>
      </w:pPr>
      <w:r>
        <w:rPr>
          <w:rFonts w:ascii="Arial" w:hAnsi="Arial" w:cs="Arial"/>
          <w:b/>
          <w:bCs/>
          <w:i/>
          <w:iCs/>
          <w:color w:val="000000"/>
          <w:sz w:val="22"/>
          <w:szCs w:val="22"/>
        </w:rPr>
        <w:t>Artículo 3°. </w:t>
      </w:r>
      <w:r>
        <w:rPr>
          <w:rFonts w:ascii="Arial" w:hAnsi="Arial" w:cs="Arial"/>
          <w:i/>
          <w:iCs/>
          <w:color w:val="000000"/>
          <w:sz w:val="22"/>
          <w:szCs w:val="22"/>
        </w:rPr>
        <w:t>Urgencias y atención a menores. Cuando un menor resultare con quemaduras y daños corporales por el uso de artículos pirotécnicos, los centros de salud y hospitales públicos y privados, están obligados a prestar de inmediato la atención médico-hospitalaria de urgencia que requiera, sin que se pueda aducir motivo para negarla, ni siquiera de la ausencia de sus representantes legales, la falta de disponibilidad de dinero o falta de cupo.</w:t>
      </w:r>
    </w:p>
    <w:p w14:paraId="1868ECD7" w14:textId="77777777" w:rsidR="0055523F" w:rsidRDefault="0055523F" w:rsidP="0055523F">
      <w:pPr>
        <w:pStyle w:val="NormalWeb"/>
        <w:shd w:val="clear" w:color="auto" w:fill="FFFFFF"/>
        <w:spacing w:before="0" w:beforeAutospacing="0" w:after="150" w:afterAutospacing="0"/>
        <w:ind w:left="709"/>
        <w:jc w:val="both"/>
      </w:pPr>
      <w:r>
        <w:rPr>
          <w:rFonts w:ascii="Arial" w:hAnsi="Arial" w:cs="Arial"/>
          <w:i/>
          <w:iCs/>
          <w:color w:val="000000"/>
          <w:sz w:val="22"/>
          <w:szCs w:val="22"/>
        </w:rPr>
        <w:t>También están obligadas a prestar la atención inicial de urgencias a todas las personas, todas las entidades públicas y privadas que presten servicios de salud. Para el pago de servicios prestados su prestación no requiere contrato ni orden previa y el reconocimiento del costo de estos servicios se efectuará mediante resolución motivada en caso de ser un ente público el pagador. La atención de urgencias en estas condiciones no constituye hecho cumplido para efectos presupuestales y deberá cancelarse máximo en los tres (3) meses siguientes a la radicación de la factura de cobro. (…)”</w:t>
      </w:r>
    </w:p>
    <w:p w14:paraId="0C52AC15" w14:textId="77777777" w:rsidR="0055523F" w:rsidRDefault="0055523F" w:rsidP="0055523F"/>
    <w:p w14:paraId="5AA0490A" w14:textId="77777777" w:rsidR="0055523F" w:rsidRDefault="0055523F" w:rsidP="0055523F">
      <w:pPr>
        <w:pStyle w:val="NormalWeb"/>
        <w:spacing w:before="0" w:beforeAutospacing="0" w:after="0" w:afterAutospacing="0"/>
        <w:jc w:val="both"/>
      </w:pPr>
      <w:r>
        <w:rPr>
          <w:rFonts w:ascii="Arial" w:hAnsi="Arial" w:cs="Arial"/>
          <w:b/>
          <w:bCs/>
          <w:color w:val="000000"/>
        </w:rPr>
        <w:t xml:space="preserve">Decreto 1033 de 2014. </w:t>
      </w:r>
      <w:r>
        <w:rPr>
          <w:rFonts w:ascii="Arial" w:hAnsi="Arial" w:cs="Arial"/>
          <w:color w:val="000000"/>
        </w:rPr>
        <w:t>“Por el cual se reglamenta la Ley </w:t>
      </w:r>
      <w:hyperlink r:id="rId10" w:anchor="0" w:history="1">
        <w:r>
          <w:rPr>
            <w:rStyle w:val="Hipervnculo"/>
            <w:rFonts w:ascii="Arial" w:hAnsi="Arial" w:cs="Arial"/>
          </w:rPr>
          <w:t>1639</w:t>
        </w:r>
      </w:hyperlink>
      <w:r>
        <w:rPr>
          <w:rFonts w:ascii="Arial" w:hAnsi="Arial" w:cs="Arial"/>
          <w:color w:val="000000"/>
        </w:rPr>
        <w:t> de 2013 por medio de la cual se fortalecen las medidas de protección a la integridad de las víctimas de crímenes con ácido y se adiciona el artículo </w:t>
      </w:r>
      <w:hyperlink r:id="rId11" w:anchor="113" w:history="1">
        <w:r>
          <w:rPr>
            <w:rStyle w:val="Hipervnculo"/>
            <w:rFonts w:ascii="Arial" w:hAnsi="Arial" w:cs="Arial"/>
          </w:rPr>
          <w:t>113</w:t>
        </w:r>
      </w:hyperlink>
      <w:r>
        <w:rPr>
          <w:rFonts w:ascii="Arial" w:hAnsi="Arial" w:cs="Arial"/>
          <w:color w:val="000000"/>
        </w:rPr>
        <w:t> de la Ley 599 de 2000”. </w:t>
      </w:r>
    </w:p>
    <w:p w14:paraId="521EF34D"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i/>
          <w:iCs/>
          <w:color w:val="000000"/>
          <w:sz w:val="22"/>
          <w:szCs w:val="22"/>
        </w:rPr>
        <w:t>“</w:t>
      </w:r>
      <w:r>
        <w:rPr>
          <w:rFonts w:ascii="Arial" w:hAnsi="Arial" w:cs="Arial"/>
          <w:b/>
          <w:bCs/>
          <w:i/>
          <w:iCs/>
          <w:color w:val="000000"/>
          <w:sz w:val="22"/>
          <w:szCs w:val="22"/>
        </w:rPr>
        <w:t>Artículo 1°. Objeto. </w:t>
      </w:r>
      <w:r>
        <w:rPr>
          <w:rFonts w:ascii="Arial" w:hAnsi="Arial" w:cs="Arial"/>
          <w:i/>
          <w:iCs/>
          <w:color w:val="000000"/>
          <w:sz w:val="22"/>
          <w:szCs w:val="22"/>
        </w:rPr>
        <w:t xml:space="preserve">El presente decreto tiene por objeto reglamentar el funcionamiento del régimen de regulación de venta de los ácidos, álcalis o sustancias similares o corrosivas que generen daño o destrucción al entrar en contacto con el tejido humano; la ruta de atención integral para las víctimas de </w:t>
      </w:r>
      <w:r>
        <w:rPr>
          <w:rFonts w:ascii="Arial" w:hAnsi="Arial" w:cs="Arial"/>
          <w:i/>
          <w:iCs/>
          <w:color w:val="000000"/>
          <w:sz w:val="22"/>
          <w:szCs w:val="22"/>
        </w:rPr>
        <w:lastRenderedPageBreak/>
        <w:t>ataques con estas sustancias; y reforzar la garantía de la atención integral en salud para las víctimas de ataques con los productos antes mencionados.</w:t>
      </w:r>
    </w:p>
    <w:p w14:paraId="0868B5AE"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i/>
          <w:iCs/>
          <w:color w:val="000000"/>
          <w:sz w:val="22"/>
          <w:szCs w:val="22"/>
        </w:rPr>
        <w:t>(…)</w:t>
      </w:r>
    </w:p>
    <w:p w14:paraId="340E8C7C" w14:textId="77777777" w:rsidR="0055523F" w:rsidRDefault="0055523F" w:rsidP="0055523F">
      <w:pPr>
        <w:pStyle w:val="NormalWeb"/>
        <w:shd w:val="clear" w:color="auto" w:fill="FFFFFF"/>
        <w:spacing w:before="0" w:beforeAutospacing="0" w:after="0" w:afterAutospacing="0"/>
        <w:ind w:left="708"/>
        <w:jc w:val="center"/>
      </w:pPr>
      <w:r>
        <w:rPr>
          <w:rFonts w:ascii="Arial" w:hAnsi="Arial" w:cs="Arial"/>
          <w:b/>
          <w:bCs/>
          <w:i/>
          <w:iCs/>
          <w:color w:val="000000"/>
          <w:sz w:val="22"/>
          <w:szCs w:val="22"/>
        </w:rPr>
        <w:t>CAPÍTULO III</w:t>
      </w:r>
    </w:p>
    <w:p w14:paraId="2D303455" w14:textId="77777777" w:rsidR="0055523F" w:rsidRDefault="0055523F" w:rsidP="0055523F">
      <w:pPr>
        <w:pStyle w:val="NormalWeb"/>
        <w:spacing w:before="280" w:beforeAutospacing="0" w:after="280" w:afterAutospacing="0"/>
        <w:ind w:left="708"/>
        <w:jc w:val="center"/>
      </w:pPr>
      <w:r>
        <w:rPr>
          <w:rFonts w:ascii="Arial" w:hAnsi="Arial" w:cs="Arial"/>
          <w:b/>
          <w:bCs/>
          <w:i/>
          <w:iCs/>
          <w:color w:val="000000"/>
          <w:sz w:val="22"/>
          <w:szCs w:val="22"/>
          <w:shd w:val="clear" w:color="auto" w:fill="FFFFFF"/>
        </w:rPr>
        <w:t>Ruta de atención integral para las víctimas de ataques con ácidos, álcalis o sustancias similares o corrosivas que generen daño o destrucción al entrar en contacto con el tejido humano</w:t>
      </w:r>
    </w:p>
    <w:p w14:paraId="2D547F11"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i/>
          <w:iCs/>
          <w:color w:val="000000"/>
          <w:sz w:val="22"/>
          <w:szCs w:val="22"/>
        </w:rPr>
        <w:t>Artículo 10. Ruta intersectorial de atención integral.</w:t>
      </w:r>
      <w:r>
        <w:rPr>
          <w:rFonts w:ascii="Arial" w:hAnsi="Arial" w:cs="Arial"/>
          <w:i/>
          <w:iCs/>
          <w:color w:val="000000"/>
          <w:sz w:val="22"/>
          <w:szCs w:val="22"/>
        </w:rPr>
        <w:t> La ruta intersectorial de atención integral tiene por objeto garantizar el restablecimiento efectivo de los derechos de las víctimas de crímenes con ácido, álcalis o sustancias similares o corrosivas que generen daño o destrucción al entrar en contacto con el tejido humano, de manera articulada, de conformidad con los principios constitucionales de colaboración armónica y de coordinación.</w:t>
      </w:r>
    </w:p>
    <w:p w14:paraId="1D9B6F04"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i/>
          <w:iCs/>
          <w:color w:val="000000"/>
          <w:sz w:val="22"/>
          <w:szCs w:val="22"/>
        </w:rPr>
        <w:t>La ruta intersectorial de atención integral tendrá los siguientes componentes: la atención integral en salud que incluye la atención de primeros auxilios, la protección a la víctima y su familia, el acceso a la justicia y la judicialización de los agresores, la ocupación laboral o la continuidad laboral de las víctimas, los cuales se desarrollan en el anexo técnico que hace parte integral de este decreto.</w:t>
      </w:r>
    </w:p>
    <w:p w14:paraId="6EFEBD00" w14:textId="2A0EAD71" w:rsidR="0055523F" w:rsidRDefault="0055523F" w:rsidP="0055523F">
      <w:pPr>
        <w:pStyle w:val="NormalWeb"/>
        <w:shd w:val="clear" w:color="auto" w:fill="FFFFFF"/>
        <w:spacing w:before="0" w:beforeAutospacing="0" w:after="0" w:afterAutospacing="0"/>
        <w:ind w:left="708"/>
        <w:jc w:val="both"/>
        <w:rPr>
          <w:rFonts w:ascii="Arial" w:hAnsi="Arial" w:cs="Arial"/>
          <w:i/>
          <w:iCs/>
          <w:color w:val="000000"/>
          <w:sz w:val="22"/>
          <w:szCs w:val="22"/>
        </w:rPr>
      </w:pPr>
      <w:r>
        <w:rPr>
          <w:rFonts w:ascii="Arial" w:hAnsi="Arial" w:cs="Arial"/>
          <w:b/>
          <w:bCs/>
          <w:i/>
          <w:iCs/>
          <w:color w:val="000000"/>
          <w:sz w:val="22"/>
          <w:szCs w:val="22"/>
        </w:rPr>
        <w:t>Artículo 11. Responsables de la puesta en marcha y funcionamiento de la ruta intersectorial de atención.</w:t>
      </w:r>
      <w:r>
        <w:rPr>
          <w:rFonts w:ascii="Arial" w:hAnsi="Arial" w:cs="Arial"/>
          <w:i/>
          <w:iCs/>
          <w:color w:val="000000"/>
          <w:sz w:val="22"/>
          <w:szCs w:val="22"/>
        </w:rPr>
        <w:t> En el ámbito de sus competencias, la Policía Nacional, la Fiscalía General de la Nación, el Instituto Nacional de Medicina Legal y Ciencias Forenses, el Instituto Colombiano de Bienestar Familiar, las entidades territoriales, las entidades promotoras de salud, las instituciones prestadoras de servicios de salud y las inspecciones del trabajo, entre otras, participarán en la puesta en marcha y el adecuado funcionamiento de la ruta de atención integral para las víctimas de ataques con ácidos, álcalis o sustancias similares o corrosivas que generen daño o destrucción al entrar en contacto con el tejido humano, con base en el anexo técnico que integra el presente acto administrativo.</w:t>
      </w:r>
    </w:p>
    <w:p w14:paraId="10208C8A" w14:textId="77777777" w:rsidR="00DD68E6" w:rsidRDefault="00DD68E6" w:rsidP="0055523F">
      <w:pPr>
        <w:pStyle w:val="NormalWeb"/>
        <w:shd w:val="clear" w:color="auto" w:fill="FFFFFF"/>
        <w:spacing w:before="0" w:beforeAutospacing="0" w:after="0" w:afterAutospacing="0"/>
        <w:ind w:left="708"/>
        <w:jc w:val="both"/>
      </w:pPr>
    </w:p>
    <w:p w14:paraId="3DA58CF4" w14:textId="77777777" w:rsidR="0055523F" w:rsidRDefault="0055523F" w:rsidP="0055523F">
      <w:pPr>
        <w:pStyle w:val="NormalWeb"/>
        <w:spacing w:before="0" w:beforeAutospacing="0" w:after="0" w:afterAutospacing="0"/>
        <w:ind w:left="708"/>
        <w:jc w:val="center"/>
      </w:pPr>
      <w:r>
        <w:rPr>
          <w:rFonts w:ascii="Arial" w:hAnsi="Arial" w:cs="Arial"/>
          <w:b/>
          <w:bCs/>
          <w:i/>
          <w:iCs/>
          <w:color w:val="000000"/>
          <w:sz w:val="22"/>
          <w:szCs w:val="22"/>
          <w:shd w:val="clear" w:color="auto" w:fill="FFFFFF"/>
        </w:rPr>
        <w:t>CAPÍTULO IV</w:t>
      </w:r>
    </w:p>
    <w:p w14:paraId="131D5279" w14:textId="2BFFD881" w:rsidR="0055523F" w:rsidRDefault="0055523F" w:rsidP="0055523F">
      <w:pPr>
        <w:pStyle w:val="NormalWeb"/>
        <w:spacing w:before="0" w:beforeAutospacing="0" w:after="0" w:afterAutospacing="0"/>
        <w:ind w:left="708"/>
        <w:jc w:val="center"/>
        <w:rPr>
          <w:rFonts w:ascii="Arial" w:hAnsi="Arial" w:cs="Arial"/>
          <w:b/>
          <w:bCs/>
          <w:i/>
          <w:iCs/>
          <w:color w:val="000000"/>
          <w:sz w:val="22"/>
          <w:szCs w:val="22"/>
          <w:shd w:val="clear" w:color="auto" w:fill="FFFFFF"/>
        </w:rPr>
      </w:pPr>
      <w:r>
        <w:rPr>
          <w:rFonts w:ascii="Arial" w:hAnsi="Arial" w:cs="Arial"/>
          <w:b/>
          <w:bCs/>
          <w:i/>
          <w:iCs/>
          <w:color w:val="000000"/>
          <w:sz w:val="22"/>
          <w:szCs w:val="22"/>
          <w:shd w:val="clear" w:color="auto" w:fill="FFFFFF"/>
        </w:rPr>
        <w:t>Fortalecimiento de la garantía de la atención integral en salud para las víctimas de ataques con ácidos, álcalis o sustancias similares o corrosivas que generen daño o destrucción al entrar en contacto con el tejido humano</w:t>
      </w:r>
    </w:p>
    <w:p w14:paraId="112192C6" w14:textId="77777777" w:rsidR="00DD68E6" w:rsidRDefault="00DD68E6" w:rsidP="0055523F">
      <w:pPr>
        <w:pStyle w:val="NormalWeb"/>
        <w:spacing w:before="0" w:beforeAutospacing="0" w:after="0" w:afterAutospacing="0"/>
        <w:ind w:left="708"/>
        <w:jc w:val="center"/>
      </w:pPr>
    </w:p>
    <w:p w14:paraId="66F199A9"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i/>
          <w:iCs/>
          <w:color w:val="000000"/>
          <w:sz w:val="22"/>
          <w:szCs w:val="22"/>
        </w:rPr>
        <w:t>Artículo 12. Garantía de la atención en salud. </w:t>
      </w:r>
      <w:r>
        <w:rPr>
          <w:rFonts w:ascii="Arial" w:hAnsi="Arial" w:cs="Arial"/>
          <w:i/>
          <w:iCs/>
          <w:color w:val="000000"/>
          <w:sz w:val="22"/>
          <w:szCs w:val="22"/>
        </w:rPr>
        <w:t xml:space="preserve">Las entidades promotoras de salud y las entidades territoriales, según corresponda, a través de su red de prestación de servicios, garantizarán a las víctimas de ataques con ácidos, álcalis o sustancias similares o corrosivas, a quienes se cause destrucción de tejidos, deformidad o disfuncionalidad, de manera prioritaria, en consideración a su especial situación de vulnerabilidad, los servicios, tratamientos médicos y psicológicos, procedimientos e intervenciones necesarios para restituir la fisionomía y funcionalidad de las partes </w:t>
      </w:r>
      <w:r>
        <w:rPr>
          <w:rFonts w:ascii="Arial" w:hAnsi="Arial" w:cs="Arial"/>
          <w:i/>
          <w:iCs/>
          <w:color w:val="000000"/>
          <w:sz w:val="22"/>
          <w:szCs w:val="22"/>
        </w:rPr>
        <w:lastRenderedPageBreak/>
        <w:t>afectadas, de conformidad con lo previsto en el artículo </w:t>
      </w:r>
      <w:hyperlink r:id="rId12" w:anchor="53A" w:history="1">
        <w:r>
          <w:rPr>
            <w:rStyle w:val="Hipervnculo"/>
            <w:rFonts w:ascii="Arial" w:hAnsi="Arial" w:cs="Arial"/>
            <w:i/>
            <w:iCs/>
            <w:sz w:val="22"/>
            <w:szCs w:val="22"/>
          </w:rPr>
          <w:t>53A</w:t>
        </w:r>
      </w:hyperlink>
      <w:r>
        <w:rPr>
          <w:rFonts w:ascii="Arial" w:hAnsi="Arial" w:cs="Arial"/>
          <w:i/>
          <w:iCs/>
          <w:color w:val="000000"/>
          <w:sz w:val="22"/>
          <w:szCs w:val="22"/>
        </w:rPr>
        <w:t> de la Ley 1438 de 2011, adicionado por el artículo 5° de la Ley 1639 de 2013.</w:t>
      </w:r>
    </w:p>
    <w:p w14:paraId="5DA0E0F4"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i/>
          <w:iCs/>
          <w:color w:val="000000"/>
          <w:sz w:val="22"/>
          <w:szCs w:val="22"/>
        </w:rPr>
        <w:t>Parágrafo.</w:t>
      </w:r>
      <w:r>
        <w:rPr>
          <w:rFonts w:ascii="Arial" w:hAnsi="Arial" w:cs="Arial"/>
          <w:i/>
          <w:iCs/>
          <w:color w:val="000000"/>
          <w:sz w:val="22"/>
          <w:szCs w:val="22"/>
        </w:rPr>
        <w:t> La Superintendencia Nacional de Salud y las entidades territoriales, en el marco de sus competencias de inspección, vigilancia y control, ejercerán seguimiento a la atención integral en salud que se preste a las víctimas.</w:t>
      </w:r>
    </w:p>
    <w:p w14:paraId="7FE2D471"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i/>
          <w:iCs/>
          <w:color w:val="000000"/>
          <w:sz w:val="22"/>
          <w:szCs w:val="22"/>
        </w:rPr>
        <w:t>Artículo 13. Tecnologías en salud no incluidas en el plan de beneficios.</w:t>
      </w:r>
      <w:r>
        <w:rPr>
          <w:rFonts w:ascii="Arial" w:hAnsi="Arial" w:cs="Arial"/>
          <w:i/>
          <w:iCs/>
          <w:color w:val="000000"/>
          <w:sz w:val="22"/>
          <w:szCs w:val="22"/>
        </w:rPr>
        <w:t> La aprobación de las tecnologías en salud requeridas por las víctimas de que trata la Ley 1639 de 2013, que no se encuentren incluidas en el plan obligatorio de salud, serán tramitadas por el médico tratante de la víctima ante el Comité Técnico Científico de la EPS, siguiendo el procedimiento señalado en la Resolución número 5395 de 2013 o la norma que la modifique, adicione o sustituya.</w:t>
      </w:r>
    </w:p>
    <w:p w14:paraId="3BFCF128"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i/>
          <w:iCs/>
          <w:color w:val="000000"/>
          <w:sz w:val="22"/>
          <w:szCs w:val="22"/>
        </w:rPr>
        <w:t xml:space="preserve">Para el recobro ante el </w:t>
      </w:r>
      <w:proofErr w:type="spellStart"/>
      <w:r>
        <w:rPr>
          <w:rFonts w:ascii="Arial" w:hAnsi="Arial" w:cs="Arial"/>
          <w:i/>
          <w:iCs/>
          <w:color w:val="000000"/>
          <w:sz w:val="22"/>
          <w:szCs w:val="22"/>
        </w:rPr>
        <w:t>Fosyga</w:t>
      </w:r>
      <w:proofErr w:type="spellEnd"/>
      <w:r>
        <w:rPr>
          <w:rFonts w:ascii="Arial" w:hAnsi="Arial" w:cs="Arial"/>
          <w:i/>
          <w:iCs/>
          <w:color w:val="000000"/>
          <w:sz w:val="22"/>
          <w:szCs w:val="22"/>
        </w:rPr>
        <w:t xml:space="preserve"> o la entidad territorial, según corresponda, el Comité Técnico Científico de la EPS o de la EPS-S, deberá informar en el acta del CTC el carácter de víctima de ataque con ácido, álcalis o sustancia similar o corrosiva y la relación de la tecnología en salud a recobrar con la afectación física y mental derivada del ataque, conforme a lo establecido en el artículo 10 de la Resolución número 5395 de 2013 y el artículo 3° de la Resolución número 5073 de 2013 respectivamente, o las normas que las modifiquen o sustituyan, de acuerdo al régimen al que pertenezcan.</w:t>
      </w:r>
    </w:p>
    <w:p w14:paraId="71BC59FA"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i/>
          <w:iCs/>
          <w:color w:val="000000"/>
          <w:sz w:val="22"/>
          <w:szCs w:val="22"/>
        </w:rPr>
        <w:t>Parágrafo.</w:t>
      </w:r>
      <w:r>
        <w:rPr>
          <w:rFonts w:ascii="Arial" w:hAnsi="Arial" w:cs="Arial"/>
          <w:i/>
          <w:iCs/>
          <w:color w:val="000000"/>
          <w:sz w:val="22"/>
          <w:szCs w:val="22"/>
        </w:rPr>
        <w:t> En caso que las víctimas de ataque con ácido, álcalis o sustancia similar o corrosiva que generen daño, se encuentren en una situación en la que a criterio del profesional de la salud que brinde la atención médica, se ponga en riesgo su vida o su integridad personal y requieran una tecnología en salud no POS, se deberá surtir el proceso definido en el parágrafo del artículo 10 de la Resolución número 5395 de 2013 y artículo 3° de la Resolución número 5073 de 2013 respectivamente, o las normas que las modifiquen o sustituyan, de acuerdo al régimen al que pertenezcan.</w:t>
      </w:r>
    </w:p>
    <w:p w14:paraId="61D4D2D7"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i/>
          <w:iCs/>
          <w:color w:val="000000"/>
          <w:sz w:val="22"/>
          <w:szCs w:val="22"/>
        </w:rPr>
        <w:t>Artículo 14. Sistemas de información para la caracterización del evento. </w:t>
      </w:r>
      <w:r>
        <w:rPr>
          <w:rFonts w:ascii="Arial" w:hAnsi="Arial" w:cs="Arial"/>
          <w:i/>
          <w:iCs/>
          <w:color w:val="000000"/>
          <w:sz w:val="22"/>
          <w:szCs w:val="22"/>
        </w:rPr>
        <w:t>Los reportes de información, monitoreo y vigilancia que alimentan el Sistema Nacional de Vigilancia en Salud Pública (</w:t>
      </w:r>
      <w:proofErr w:type="spellStart"/>
      <w:r>
        <w:rPr>
          <w:rFonts w:ascii="Arial" w:hAnsi="Arial" w:cs="Arial"/>
          <w:i/>
          <w:iCs/>
          <w:color w:val="000000"/>
          <w:sz w:val="22"/>
          <w:szCs w:val="22"/>
        </w:rPr>
        <w:t>Sivigila</w:t>
      </w:r>
      <w:proofErr w:type="spellEnd"/>
      <w:r>
        <w:rPr>
          <w:rFonts w:ascii="Arial" w:hAnsi="Arial" w:cs="Arial"/>
          <w:i/>
          <w:iCs/>
          <w:color w:val="000000"/>
          <w:sz w:val="22"/>
          <w:szCs w:val="22"/>
        </w:rPr>
        <w:t>) y el administrado por el Instituto Nacional de Medicina Legal y Ciencias Forenses, serán fortalecidos para caracterizar con mayor calidad los eventos relacionados con ataques con ácidos, álcalis o sustancias similares o corrosivas.</w:t>
      </w:r>
    </w:p>
    <w:p w14:paraId="3CA9683C"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i/>
          <w:iCs/>
          <w:color w:val="000000"/>
          <w:sz w:val="22"/>
          <w:szCs w:val="22"/>
        </w:rPr>
        <w:t>Parágrafo. </w:t>
      </w:r>
      <w:r>
        <w:rPr>
          <w:rFonts w:ascii="Arial" w:hAnsi="Arial" w:cs="Arial"/>
          <w:i/>
          <w:iCs/>
          <w:color w:val="000000"/>
          <w:sz w:val="22"/>
          <w:szCs w:val="22"/>
        </w:rPr>
        <w:t>En virtud de lo previsto en el parágrafo </w:t>
      </w:r>
      <w:hyperlink r:id="rId13" w:anchor="3.P.2" w:history="1">
        <w:r>
          <w:rPr>
            <w:rStyle w:val="Hipervnculo"/>
            <w:rFonts w:ascii="Arial" w:hAnsi="Arial" w:cs="Arial"/>
            <w:i/>
            <w:iCs/>
            <w:sz w:val="22"/>
            <w:szCs w:val="22"/>
          </w:rPr>
          <w:t>2°</w:t>
        </w:r>
      </w:hyperlink>
      <w:r>
        <w:rPr>
          <w:rFonts w:ascii="Arial" w:hAnsi="Arial" w:cs="Arial"/>
          <w:i/>
          <w:iCs/>
          <w:color w:val="000000"/>
          <w:sz w:val="22"/>
          <w:szCs w:val="22"/>
        </w:rPr>
        <w:t> del artículo 3° de la Ley 1639 de 2013, y en desarrollo del principio de colaboración armónica, a partir de la entrada en vigencia del presente decreto, las autoridades pondrán a disposición del Ministerio de Salud y Protección Social, de manera permanente, la información relevante con que cuenten para la identificación de las sustancias o productos utilizados en los ataques con ácidos, álcalis o sustancias similares o corrosivas. (…)”</w:t>
      </w:r>
    </w:p>
    <w:p w14:paraId="4A108F60" w14:textId="77777777" w:rsidR="0055523F" w:rsidRDefault="0055523F" w:rsidP="0055523F"/>
    <w:p w14:paraId="78593DF3" w14:textId="77777777" w:rsidR="0055523F" w:rsidRPr="0030264A" w:rsidRDefault="0055523F" w:rsidP="0055523F">
      <w:pPr>
        <w:pStyle w:val="NormalWeb"/>
        <w:spacing w:before="0" w:beforeAutospacing="0" w:after="0" w:afterAutospacing="0"/>
        <w:jc w:val="both"/>
      </w:pPr>
      <w:r>
        <w:rPr>
          <w:rFonts w:ascii="Arial" w:hAnsi="Arial" w:cs="Arial"/>
          <w:b/>
          <w:bCs/>
          <w:color w:val="000000"/>
        </w:rPr>
        <w:t>Decreto 555 de 2011</w:t>
      </w:r>
      <w:r w:rsidRPr="0030264A">
        <w:rPr>
          <w:rFonts w:ascii="Arial" w:hAnsi="Arial" w:cs="Arial"/>
          <w:b/>
          <w:bCs/>
        </w:rPr>
        <w:t xml:space="preserve">. </w:t>
      </w:r>
      <w:r w:rsidRPr="0030264A">
        <w:rPr>
          <w:rFonts w:ascii="Arial" w:hAnsi="Arial" w:cs="Arial"/>
          <w:u w:val="single"/>
        </w:rPr>
        <w:t>“Por el cual se modifica la estructura organizacional de la Unidad Administrativa Especial Cuerpo Oficial de Bomberos de Bogotá, D.C.”</w:t>
      </w:r>
    </w:p>
    <w:p w14:paraId="12AA7895" w14:textId="77777777" w:rsidR="0055523F" w:rsidRPr="0030264A" w:rsidRDefault="0055523F" w:rsidP="0055523F"/>
    <w:p w14:paraId="30E0B5C9" w14:textId="77777777" w:rsidR="0055523F" w:rsidRPr="0030264A" w:rsidRDefault="0055523F" w:rsidP="0055523F">
      <w:pPr>
        <w:pStyle w:val="NormalWeb"/>
        <w:spacing w:before="0" w:beforeAutospacing="0" w:after="0" w:afterAutospacing="0"/>
        <w:ind w:left="720"/>
        <w:jc w:val="both"/>
      </w:pPr>
      <w:r w:rsidRPr="0030264A">
        <w:rPr>
          <w:rFonts w:ascii="Arial" w:hAnsi="Arial" w:cs="Arial"/>
          <w:b/>
          <w:bCs/>
          <w:i/>
          <w:iCs/>
          <w:sz w:val="22"/>
          <w:szCs w:val="22"/>
          <w:u w:val="single"/>
        </w:rPr>
        <w:lastRenderedPageBreak/>
        <w:t>“(…) Artículo 2º.-</w:t>
      </w:r>
      <w:r w:rsidRPr="0030264A">
        <w:rPr>
          <w:rFonts w:ascii="Arial" w:hAnsi="Arial" w:cs="Arial"/>
          <w:i/>
          <w:iCs/>
          <w:sz w:val="22"/>
          <w:szCs w:val="22"/>
          <w:u w:val="single"/>
        </w:rPr>
        <w:t xml:space="preserve"> Funciones. Además de las funciones generales establecidas mediante el artículo 12 de la Ley 322 de 1996, la Unidad Administrativa Especial Cuerpo Oficial de Bomberos cumplirá las siguientes:</w:t>
      </w:r>
    </w:p>
    <w:p w14:paraId="37AAA8B3" w14:textId="77777777" w:rsidR="0055523F" w:rsidRPr="0030264A" w:rsidRDefault="0055523F" w:rsidP="0055523F"/>
    <w:p w14:paraId="2916BC36" w14:textId="77777777" w:rsidR="0055523F" w:rsidRPr="0030264A" w:rsidRDefault="0055523F" w:rsidP="0055523F">
      <w:pPr>
        <w:pStyle w:val="NormalWeb"/>
        <w:shd w:val="clear" w:color="auto" w:fill="FFFFFF"/>
        <w:spacing w:before="0" w:beforeAutospacing="0" w:after="0" w:afterAutospacing="0"/>
        <w:ind w:left="709"/>
        <w:jc w:val="both"/>
      </w:pPr>
      <w:r w:rsidRPr="0030264A">
        <w:rPr>
          <w:rFonts w:ascii="Arial" w:hAnsi="Arial" w:cs="Arial"/>
          <w:i/>
          <w:iCs/>
          <w:sz w:val="22"/>
          <w:szCs w:val="22"/>
          <w:u w:val="single"/>
        </w:rPr>
        <w:t>1. Gerenciar los proyectos de desarrollo institucional articulados con los programas de gestión integral del riesgo de incendio, preparativos y atención de rescates, e incidentes con materiales peligrosos que formule el Gobierno Distrital para la capital y la región, en el marco del Sistema Distrital de Prevención y Atención de Emergencias.</w:t>
      </w:r>
    </w:p>
    <w:p w14:paraId="683F2DA5" w14:textId="77777777" w:rsidR="0055523F" w:rsidRPr="0030264A" w:rsidRDefault="0055523F" w:rsidP="0055523F">
      <w:pPr>
        <w:pStyle w:val="NormalWeb"/>
        <w:shd w:val="clear" w:color="auto" w:fill="FFFFFF"/>
        <w:spacing w:before="0" w:beforeAutospacing="0" w:after="150" w:afterAutospacing="0"/>
        <w:ind w:left="709"/>
        <w:jc w:val="both"/>
      </w:pPr>
      <w:r w:rsidRPr="0030264A">
        <w:rPr>
          <w:rFonts w:ascii="Arial" w:hAnsi="Arial" w:cs="Arial"/>
          <w:i/>
          <w:iCs/>
          <w:sz w:val="22"/>
          <w:szCs w:val="22"/>
          <w:u w:val="single"/>
        </w:rPr>
        <w:t xml:space="preserve">2. Asesorar al/la </w:t>
      </w:r>
      <w:proofErr w:type="gramStart"/>
      <w:r w:rsidRPr="0030264A">
        <w:rPr>
          <w:rFonts w:ascii="Arial" w:hAnsi="Arial" w:cs="Arial"/>
          <w:i/>
          <w:iCs/>
          <w:sz w:val="22"/>
          <w:szCs w:val="22"/>
          <w:u w:val="single"/>
        </w:rPr>
        <w:t>Secretario</w:t>
      </w:r>
      <w:proofErr w:type="gramEnd"/>
      <w:r w:rsidRPr="0030264A">
        <w:rPr>
          <w:rFonts w:ascii="Arial" w:hAnsi="Arial" w:cs="Arial"/>
          <w:i/>
          <w:iCs/>
          <w:sz w:val="22"/>
          <w:szCs w:val="22"/>
          <w:u w:val="single"/>
        </w:rPr>
        <w:t>/a Distrital de Gobierno en lo referente a la formulación de políticas para la prevención y atención de incendios.</w:t>
      </w:r>
    </w:p>
    <w:p w14:paraId="5AC6FE76" w14:textId="77777777" w:rsidR="0055523F" w:rsidRDefault="0055523F" w:rsidP="0055523F">
      <w:pPr>
        <w:pStyle w:val="NormalWeb"/>
        <w:spacing w:before="0" w:beforeAutospacing="0" w:after="0" w:afterAutospacing="0"/>
        <w:ind w:left="720"/>
        <w:jc w:val="both"/>
      </w:pPr>
      <w:r>
        <w:rPr>
          <w:rFonts w:ascii="Arial" w:hAnsi="Arial" w:cs="Arial"/>
          <w:i/>
          <w:iCs/>
          <w:color w:val="000000"/>
          <w:sz w:val="22"/>
          <w:szCs w:val="22"/>
          <w:shd w:val="clear" w:color="auto" w:fill="FFFFFF"/>
        </w:rPr>
        <w:t>3. Atender oportunamente las emergencias relacionadas con incendios, explosiones e incidentes con materiales peligrosos.</w:t>
      </w:r>
    </w:p>
    <w:p w14:paraId="1F1CE7CF" w14:textId="77777777" w:rsidR="0055523F" w:rsidRDefault="0055523F" w:rsidP="0055523F"/>
    <w:p w14:paraId="32F5BC1A" w14:textId="77777777" w:rsidR="0055523F" w:rsidRDefault="0055523F" w:rsidP="0055523F">
      <w:pPr>
        <w:pStyle w:val="NormalWeb"/>
        <w:spacing w:before="0" w:beforeAutospacing="0" w:after="0" w:afterAutospacing="0"/>
        <w:ind w:left="720"/>
        <w:jc w:val="both"/>
      </w:pPr>
      <w:r>
        <w:rPr>
          <w:rFonts w:ascii="Arial" w:hAnsi="Arial" w:cs="Arial"/>
          <w:i/>
          <w:iCs/>
          <w:color w:val="000000"/>
          <w:sz w:val="22"/>
          <w:szCs w:val="22"/>
          <w:shd w:val="clear" w:color="auto" w:fill="FFFFFF"/>
        </w:rPr>
        <w:t>4. Desarrollar campañas públicas y programas de prevención de incendios e incidentes con materiales peligrosos en coordinación con el Fondo de Prevención y Atención de Emergencias y demás organismos que contribuyan al logro de su misión. </w:t>
      </w:r>
    </w:p>
    <w:p w14:paraId="183E0B5D" w14:textId="77777777" w:rsidR="0055523F" w:rsidRDefault="0055523F" w:rsidP="0055523F"/>
    <w:p w14:paraId="1F46A110" w14:textId="77777777" w:rsidR="0055523F" w:rsidRDefault="0055523F" w:rsidP="0055523F">
      <w:pPr>
        <w:pStyle w:val="NormalWeb"/>
        <w:shd w:val="clear" w:color="auto" w:fill="FFFFFF"/>
        <w:spacing w:before="0" w:beforeAutospacing="0" w:after="0" w:afterAutospacing="0"/>
        <w:ind w:left="709"/>
        <w:jc w:val="both"/>
      </w:pPr>
      <w:r>
        <w:rPr>
          <w:rFonts w:ascii="Arial" w:hAnsi="Arial" w:cs="Arial"/>
          <w:i/>
          <w:iCs/>
          <w:color w:val="000000"/>
          <w:sz w:val="22"/>
          <w:szCs w:val="22"/>
        </w:rPr>
        <w:t>6. Coordinar con las autoridades locales y nacionales las acciones de prevención y atención contra incendios, conforme a lo previsto en los planes y programas del Sistema Distrital de Prevención y Atención de Emergencias.</w:t>
      </w:r>
    </w:p>
    <w:p w14:paraId="739DB814" w14:textId="77777777" w:rsidR="0055523F" w:rsidRDefault="0055523F" w:rsidP="0055523F">
      <w:pPr>
        <w:pStyle w:val="NormalWeb"/>
        <w:shd w:val="clear" w:color="auto" w:fill="FFFFFF"/>
        <w:spacing w:before="0" w:beforeAutospacing="0" w:after="150" w:afterAutospacing="0"/>
        <w:ind w:left="709"/>
        <w:jc w:val="both"/>
      </w:pPr>
      <w:r>
        <w:rPr>
          <w:rFonts w:ascii="Arial" w:hAnsi="Arial" w:cs="Arial"/>
          <w:i/>
          <w:iCs/>
          <w:color w:val="000000"/>
          <w:sz w:val="22"/>
          <w:szCs w:val="22"/>
        </w:rPr>
        <w:t>7. Generar programas de capacitación para los habitantes del Distrito Capital en materia de prevención y control de incendios y demás emergencias conexas.</w:t>
      </w:r>
    </w:p>
    <w:p w14:paraId="04ABCC3C" w14:textId="77777777" w:rsidR="0055523F" w:rsidRDefault="0055523F" w:rsidP="0055523F">
      <w:pPr>
        <w:pStyle w:val="NormalWeb"/>
        <w:spacing w:before="0" w:beforeAutospacing="0" w:after="0" w:afterAutospacing="0"/>
        <w:ind w:left="720"/>
        <w:jc w:val="both"/>
      </w:pPr>
      <w:r>
        <w:rPr>
          <w:rFonts w:ascii="Arial" w:hAnsi="Arial" w:cs="Arial"/>
          <w:i/>
          <w:iCs/>
          <w:color w:val="000000"/>
          <w:sz w:val="22"/>
          <w:szCs w:val="22"/>
          <w:shd w:val="clear" w:color="auto" w:fill="FFFFFF"/>
        </w:rPr>
        <w:t>9. Analizar y proponer modelos organizacionales para la respuesta a emergencias contra incendios en el Distrito Capital. (…)”</w:t>
      </w:r>
    </w:p>
    <w:p w14:paraId="4DC6BBBD" w14:textId="77777777" w:rsidR="0055523F" w:rsidRDefault="0055523F" w:rsidP="0055523F">
      <w:r>
        <w:br/>
      </w:r>
    </w:p>
    <w:p w14:paraId="5C1D265D" w14:textId="77777777" w:rsidR="0055523F" w:rsidRDefault="0055523F" w:rsidP="0055523F">
      <w:pPr>
        <w:pStyle w:val="NormalWeb"/>
        <w:numPr>
          <w:ilvl w:val="0"/>
          <w:numId w:val="9"/>
        </w:numPr>
        <w:spacing w:before="0" w:beforeAutospacing="0" w:after="0" w:afterAutospacing="0"/>
        <w:ind w:left="502"/>
        <w:jc w:val="both"/>
        <w:textAlignment w:val="baseline"/>
        <w:rPr>
          <w:rFonts w:ascii="Arial" w:hAnsi="Arial" w:cs="Arial"/>
          <w:b/>
          <w:bCs/>
          <w:color w:val="000000"/>
        </w:rPr>
      </w:pPr>
      <w:r>
        <w:rPr>
          <w:rFonts w:ascii="Arial" w:hAnsi="Arial" w:cs="Arial"/>
          <w:b/>
          <w:bCs/>
          <w:color w:val="000000"/>
        </w:rPr>
        <w:t xml:space="preserve">Resolución 5261 de 1994. </w:t>
      </w:r>
      <w:r>
        <w:rPr>
          <w:rFonts w:ascii="Arial" w:hAnsi="Arial" w:cs="Arial"/>
          <w:color w:val="000000"/>
        </w:rPr>
        <w:t>“Por la cual se establece el Manual de Actividades, Intervenciones y Procedimientos del Plan Obligatorio de Salud en el Sistema General de Seguridad Social en Salud”. </w:t>
      </w:r>
    </w:p>
    <w:p w14:paraId="65559C6B" w14:textId="77777777" w:rsidR="0055523F" w:rsidRDefault="0055523F" w:rsidP="0055523F">
      <w:r>
        <w:br/>
      </w:r>
    </w:p>
    <w:p w14:paraId="205E9E86" w14:textId="77777777" w:rsidR="0055523F" w:rsidRDefault="0055523F" w:rsidP="0055523F">
      <w:pPr>
        <w:pStyle w:val="NormalWeb"/>
        <w:numPr>
          <w:ilvl w:val="0"/>
          <w:numId w:val="10"/>
        </w:numPr>
        <w:spacing w:before="0" w:beforeAutospacing="0" w:after="0" w:afterAutospacing="0"/>
        <w:ind w:left="502"/>
        <w:jc w:val="both"/>
        <w:textAlignment w:val="baseline"/>
        <w:rPr>
          <w:rFonts w:ascii="Arial" w:hAnsi="Arial" w:cs="Arial"/>
          <w:b/>
          <w:bCs/>
          <w:color w:val="000000"/>
        </w:rPr>
      </w:pPr>
      <w:r>
        <w:rPr>
          <w:rFonts w:ascii="Arial" w:hAnsi="Arial" w:cs="Arial"/>
          <w:b/>
          <w:bCs/>
          <w:color w:val="000000"/>
        </w:rPr>
        <w:t xml:space="preserve">Resolución 4568 de 2014. </w:t>
      </w:r>
      <w:r>
        <w:rPr>
          <w:rFonts w:ascii="Arial" w:hAnsi="Arial" w:cs="Arial"/>
          <w:color w:val="000000"/>
        </w:rPr>
        <w:t>“Por la cual se adopta el ‘Protocolo de atención de urgencias a víctimas de ataques con agentes químicos”.</w:t>
      </w:r>
    </w:p>
    <w:p w14:paraId="68F43280" w14:textId="77777777" w:rsidR="0055523F" w:rsidRDefault="0055523F" w:rsidP="0055523F">
      <w:r>
        <w:br/>
      </w:r>
    </w:p>
    <w:p w14:paraId="7B423EB3" w14:textId="77777777" w:rsidR="0055523F" w:rsidRPr="00DD68E6" w:rsidRDefault="0055523F" w:rsidP="00DD68E6">
      <w:pPr>
        <w:pStyle w:val="Ttulo2"/>
        <w:keepNext w:val="0"/>
        <w:spacing w:before="360" w:after="80"/>
        <w:jc w:val="both"/>
        <w:textAlignment w:val="baseline"/>
        <w:rPr>
          <w:rFonts w:ascii="Noto Sans Symbols" w:hAnsi="Noto Sans Symbols"/>
          <w:b/>
          <w:color w:val="000000"/>
        </w:rPr>
      </w:pPr>
      <w:r w:rsidRPr="00DD68E6">
        <w:rPr>
          <w:rFonts w:ascii="Arial" w:hAnsi="Arial" w:cs="Arial"/>
          <w:b/>
          <w:color w:val="000000"/>
          <w:sz w:val="22"/>
          <w:szCs w:val="22"/>
          <w:shd w:val="clear" w:color="auto" w:fill="FFFFFF"/>
        </w:rPr>
        <w:t>DE ORDEN DISTRITAL.</w:t>
      </w:r>
    </w:p>
    <w:p w14:paraId="376C4FF0" w14:textId="77777777" w:rsidR="0055523F" w:rsidRDefault="0055523F" w:rsidP="0055523F"/>
    <w:p w14:paraId="51438E37" w14:textId="77777777" w:rsidR="0055523F" w:rsidRDefault="0055523F" w:rsidP="0055523F">
      <w:pPr>
        <w:pStyle w:val="NormalWeb"/>
        <w:spacing w:before="0" w:beforeAutospacing="0" w:after="0" w:afterAutospacing="0"/>
        <w:jc w:val="both"/>
      </w:pPr>
      <w:r>
        <w:rPr>
          <w:rFonts w:ascii="Arial" w:hAnsi="Arial" w:cs="Arial"/>
          <w:b/>
          <w:bCs/>
          <w:color w:val="000000"/>
        </w:rPr>
        <w:lastRenderedPageBreak/>
        <w:t xml:space="preserve">Acuerdo 692 de 2017. </w:t>
      </w:r>
      <w:r>
        <w:rPr>
          <w:rFonts w:ascii="Arial" w:hAnsi="Arial" w:cs="Arial"/>
          <w:color w:val="000000"/>
        </w:rPr>
        <w:t>“</w:t>
      </w:r>
      <w:r>
        <w:rPr>
          <w:rFonts w:ascii="Arial" w:hAnsi="Arial" w:cs="Arial"/>
          <w:color w:val="000000"/>
          <w:shd w:val="clear" w:color="auto" w:fill="FFFFFF"/>
        </w:rPr>
        <w:t>Por medio del cual se establecen medidas preventivas como herramienta pedagógica para prevenir las quemaduras en las niñas, niños y adolescentes del Distrito Capital”. </w:t>
      </w:r>
    </w:p>
    <w:p w14:paraId="27B3C0A1" w14:textId="77777777" w:rsidR="0055523F" w:rsidRDefault="0055523F" w:rsidP="0055523F">
      <w:pPr>
        <w:pStyle w:val="NormalWeb"/>
        <w:shd w:val="clear" w:color="auto" w:fill="FFFFFF"/>
        <w:spacing w:before="0" w:beforeAutospacing="0" w:after="160" w:afterAutospacing="0"/>
        <w:jc w:val="both"/>
      </w:pPr>
    </w:p>
    <w:p w14:paraId="35F1A280"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i/>
          <w:iCs/>
          <w:color w:val="000000"/>
          <w:sz w:val="22"/>
          <w:szCs w:val="22"/>
        </w:rPr>
        <w:t>“Artículo 1. OBJETO:</w:t>
      </w:r>
      <w:r>
        <w:rPr>
          <w:rFonts w:ascii="Arial" w:hAnsi="Arial" w:cs="Arial"/>
          <w:i/>
          <w:iCs/>
          <w:color w:val="000000"/>
          <w:sz w:val="22"/>
          <w:szCs w:val="22"/>
        </w:rPr>
        <w:t> La Administración Distrital establecerá medidas preventivas y determinará los lineamientos que sirvan como herramienta pedagógica a la Comunidad, para disminuir las quemaduras en las niñas, niños y adolescentes del Distrito Capital.</w:t>
      </w:r>
    </w:p>
    <w:p w14:paraId="11F3E351"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i/>
          <w:iCs/>
          <w:color w:val="000000"/>
          <w:sz w:val="22"/>
          <w:szCs w:val="22"/>
        </w:rPr>
        <w:t>Artículo 2. IMPLEMENTACIÓN: </w:t>
      </w:r>
      <w:r>
        <w:rPr>
          <w:rFonts w:ascii="Arial" w:hAnsi="Arial" w:cs="Arial"/>
          <w:i/>
          <w:iCs/>
          <w:color w:val="000000"/>
          <w:sz w:val="22"/>
          <w:szCs w:val="22"/>
        </w:rPr>
        <w:t>La Secretaría de Educación del Distrito en coordinación con las Secretarías Distritales de Salud e Integración Social serán las encargadas de implementar las medidas preventivas conforme a los lineamientos de la Secretaría Distrital de Salud a los que se refiere el artículo primero de este Acuerdo. Dichas medidas estarán encaminadas a concienciar y sensibilizar a los padres, madres, cuidadoras, cuidadores y a las niñas, niños y adolescentes, de las causas y riesgos de las quemaduras.</w:t>
      </w:r>
    </w:p>
    <w:p w14:paraId="54645398"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i/>
          <w:iCs/>
          <w:color w:val="000000"/>
          <w:sz w:val="22"/>
          <w:szCs w:val="22"/>
        </w:rPr>
        <w:t>PARÁGRAFO.</w:t>
      </w:r>
      <w:r>
        <w:rPr>
          <w:rFonts w:ascii="Arial" w:hAnsi="Arial" w:cs="Arial"/>
          <w:i/>
          <w:iCs/>
          <w:color w:val="000000"/>
          <w:sz w:val="22"/>
          <w:szCs w:val="22"/>
        </w:rPr>
        <w:t> A través del Comité Distrital de Convivencia Escolar, las mencionadas Secretarías fortalecerán la implementación de las orientaciones para que los establecimientos educativos adelanten las medidas preventivas de las que trata el presente artículo. Además, se aprobará un protocolo de atención para los casos en que se presenten niñas, niños y adolescentes quemados en los establecimientos educativos.</w:t>
      </w:r>
    </w:p>
    <w:p w14:paraId="27E7DEC3" w14:textId="77777777" w:rsidR="0055523F" w:rsidRDefault="0055523F" w:rsidP="0055523F">
      <w:pPr>
        <w:pStyle w:val="NormalWeb"/>
        <w:shd w:val="clear" w:color="auto" w:fill="FFFFFF"/>
        <w:spacing w:before="0" w:beforeAutospacing="0" w:after="0" w:afterAutospacing="0"/>
        <w:ind w:left="708"/>
        <w:jc w:val="both"/>
      </w:pPr>
      <w:r>
        <w:rPr>
          <w:rFonts w:ascii="Arial" w:hAnsi="Arial" w:cs="Arial"/>
          <w:b/>
          <w:bCs/>
          <w:i/>
          <w:iCs/>
          <w:color w:val="000000"/>
          <w:sz w:val="22"/>
          <w:szCs w:val="22"/>
        </w:rPr>
        <w:t>Artículo 3. INFORMACIÓN ACTUALIZADA: </w:t>
      </w:r>
      <w:r>
        <w:rPr>
          <w:rFonts w:ascii="Arial" w:hAnsi="Arial" w:cs="Arial"/>
          <w:i/>
          <w:iCs/>
          <w:color w:val="000000"/>
          <w:sz w:val="22"/>
          <w:szCs w:val="22"/>
        </w:rPr>
        <w:t>La Secretaría Distrital de Salud, con el apoyo de Medicina legal, la Policía Metropolitana de Bogotá y las Secretarías de Educación e Integración Social, mantendrá actualizada una base de datos detallada, con la información de las niñas, niños y adolescentes quemados de la Ciudad.</w:t>
      </w:r>
    </w:p>
    <w:p w14:paraId="0559B1F0" w14:textId="77777777" w:rsidR="0055523F" w:rsidRDefault="0055523F" w:rsidP="0055523F">
      <w:pPr>
        <w:pStyle w:val="NormalWeb"/>
        <w:shd w:val="clear" w:color="auto" w:fill="FFFFFF"/>
        <w:spacing w:before="0" w:beforeAutospacing="0" w:after="160" w:afterAutospacing="0"/>
        <w:ind w:left="708"/>
        <w:jc w:val="both"/>
      </w:pPr>
      <w:r>
        <w:rPr>
          <w:rFonts w:ascii="Arial" w:hAnsi="Arial" w:cs="Arial"/>
          <w:b/>
          <w:bCs/>
          <w:i/>
          <w:iCs/>
          <w:color w:val="000000"/>
          <w:sz w:val="22"/>
          <w:szCs w:val="22"/>
        </w:rPr>
        <w:t>Artículo 4. INFORMES: </w:t>
      </w:r>
      <w:r>
        <w:rPr>
          <w:rFonts w:ascii="Arial" w:hAnsi="Arial" w:cs="Arial"/>
          <w:i/>
          <w:iCs/>
          <w:color w:val="000000"/>
          <w:sz w:val="22"/>
          <w:szCs w:val="22"/>
        </w:rPr>
        <w:t>Las Secretarías Distritales de Salud, Educación e Integración Social presentarán anualmente un informe al Concejo de Bogotá, sobre la situación de las niñas, niños y adolescentes quemados en la ciudad. (…)”</w:t>
      </w:r>
    </w:p>
    <w:p w14:paraId="5D0C0885" w14:textId="77777777" w:rsidR="0055523F" w:rsidRDefault="0055523F" w:rsidP="0055523F">
      <w:pPr>
        <w:pStyle w:val="NormalWeb"/>
        <w:shd w:val="clear" w:color="auto" w:fill="FFFFFF"/>
        <w:spacing w:before="240" w:beforeAutospacing="0" w:after="0" w:afterAutospacing="0"/>
        <w:jc w:val="both"/>
      </w:pPr>
    </w:p>
    <w:p w14:paraId="31AFC955" w14:textId="77777777" w:rsidR="0055523F" w:rsidRDefault="0055523F" w:rsidP="0055523F">
      <w:pPr>
        <w:pStyle w:val="NormalWeb"/>
        <w:spacing w:before="0" w:beforeAutospacing="0" w:after="0" w:afterAutospacing="0"/>
        <w:jc w:val="both"/>
      </w:pPr>
      <w:r>
        <w:rPr>
          <w:rFonts w:ascii="Arial" w:hAnsi="Arial" w:cs="Arial"/>
          <w:b/>
          <w:bCs/>
          <w:color w:val="000000"/>
        </w:rPr>
        <w:t xml:space="preserve">Acuerdo 761 de 2020. </w:t>
      </w:r>
      <w:r>
        <w:rPr>
          <w:rFonts w:ascii="Arial" w:hAnsi="Arial" w:cs="Arial"/>
          <w:color w:val="000000"/>
        </w:rPr>
        <w:t>“</w:t>
      </w:r>
      <w:r>
        <w:rPr>
          <w:rFonts w:ascii="Arial" w:hAnsi="Arial" w:cs="Arial"/>
          <w:color w:val="000000"/>
          <w:shd w:val="clear" w:color="auto" w:fill="FFFFFF"/>
        </w:rPr>
        <w:t>Por medio del cual se adopta el Plan de desarrollo económico, social, ambiental y de obras públicas del Distrito Capital 2020-2024 “Un nuevo contrato social y ambiental para la Bogotá del siglo XXI”</w:t>
      </w:r>
    </w:p>
    <w:p w14:paraId="3FCB94C0" w14:textId="77777777" w:rsidR="0055523F" w:rsidRDefault="0055523F" w:rsidP="0055523F"/>
    <w:p w14:paraId="00165F8C" w14:textId="77777777" w:rsidR="0055523F" w:rsidRDefault="0055523F" w:rsidP="0055523F">
      <w:pPr>
        <w:pStyle w:val="NormalWeb"/>
        <w:shd w:val="clear" w:color="auto" w:fill="FFFFFF"/>
        <w:spacing w:before="0" w:beforeAutospacing="0" w:after="0" w:afterAutospacing="0"/>
        <w:ind w:left="709"/>
        <w:jc w:val="both"/>
      </w:pPr>
      <w:r>
        <w:rPr>
          <w:rFonts w:ascii="Arial" w:hAnsi="Arial" w:cs="Arial"/>
          <w:b/>
          <w:bCs/>
          <w:i/>
          <w:iCs/>
          <w:color w:val="000000"/>
          <w:sz w:val="22"/>
          <w:szCs w:val="22"/>
          <w:shd w:val="clear" w:color="auto" w:fill="FFFFFF"/>
        </w:rPr>
        <w:t>“(…) Artículo15. Definición de Programas. </w:t>
      </w:r>
      <w:r>
        <w:rPr>
          <w:rFonts w:ascii="Arial" w:hAnsi="Arial" w:cs="Arial"/>
          <w:i/>
          <w:iCs/>
          <w:color w:val="000000"/>
          <w:sz w:val="22"/>
          <w:szCs w:val="22"/>
          <w:shd w:val="clear" w:color="auto" w:fill="FFFFFF"/>
        </w:rPr>
        <w:t>Los Programas del Plan Distrital de Desarrollo se definen a continuación, agrupados según el propósito:</w:t>
      </w:r>
    </w:p>
    <w:p w14:paraId="755C3082" w14:textId="77777777" w:rsidR="0055523F" w:rsidRDefault="0055523F" w:rsidP="0055523F">
      <w:pPr>
        <w:pStyle w:val="NormalWeb"/>
        <w:shd w:val="clear" w:color="auto" w:fill="FFFFFF"/>
        <w:spacing w:before="0" w:beforeAutospacing="0" w:after="0" w:afterAutospacing="0"/>
        <w:ind w:left="709"/>
        <w:jc w:val="both"/>
      </w:pPr>
    </w:p>
    <w:p w14:paraId="6CBDE356" w14:textId="77777777" w:rsidR="0055523F" w:rsidRDefault="0055523F" w:rsidP="0055523F">
      <w:pPr>
        <w:pStyle w:val="NormalWeb"/>
        <w:shd w:val="clear" w:color="auto" w:fill="FFFFFF"/>
        <w:spacing w:before="0" w:beforeAutospacing="0" w:after="0" w:afterAutospacing="0"/>
        <w:ind w:left="709"/>
        <w:jc w:val="both"/>
      </w:pPr>
      <w:r>
        <w:rPr>
          <w:rFonts w:ascii="Arial" w:hAnsi="Arial" w:cs="Arial"/>
          <w:b/>
          <w:bCs/>
          <w:i/>
          <w:iCs/>
          <w:color w:val="000000"/>
          <w:sz w:val="22"/>
          <w:szCs w:val="22"/>
          <w:shd w:val="clear" w:color="auto" w:fill="FFFFFF"/>
        </w:rPr>
        <w:t>Programa 9. Prevención y cambios para mejorar la salud de la población. </w:t>
      </w:r>
      <w:r>
        <w:rPr>
          <w:rFonts w:ascii="Arial" w:hAnsi="Arial" w:cs="Arial"/>
          <w:i/>
          <w:iCs/>
          <w:color w:val="000000"/>
          <w:sz w:val="22"/>
          <w:szCs w:val="22"/>
          <w:shd w:val="clear" w:color="auto" w:fill="FFFFFF"/>
        </w:rPr>
        <w:t xml:space="preserve">Promover modos, hábitos y estilos de vida que potencien los determinantes protectores y atenúen los determinantes destructores del proceso salud-enfermedad. Se busca detectar oportunamente la enfermedad o fortalecer el proceso de recuperación o rehabilitación del paciente; disminuir la morbilidad por </w:t>
      </w:r>
      <w:r>
        <w:rPr>
          <w:rFonts w:ascii="Arial" w:hAnsi="Arial" w:cs="Arial"/>
          <w:i/>
          <w:iCs/>
          <w:color w:val="000000"/>
          <w:sz w:val="22"/>
          <w:szCs w:val="22"/>
          <w:shd w:val="clear" w:color="auto" w:fill="FFFFFF"/>
        </w:rPr>
        <w:lastRenderedPageBreak/>
        <w:t>enfermedades transmisibles en control (Tosferina, Varicela, Hepatitis A, parotiditis y meningitis) y controlar la pandemia de Coronavirus COVID-19. Ello contribuirá a la inclusión social y desarrollo integral de familias, comunidades y población en general, al igual que al mejoramiento de espacios personales y entornos territoriales.</w:t>
      </w:r>
    </w:p>
    <w:p w14:paraId="4BC74850" w14:textId="77777777" w:rsidR="0055523F" w:rsidRDefault="0055523F" w:rsidP="0055523F">
      <w:pPr>
        <w:pStyle w:val="NormalWeb"/>
        <w:shd w:val="clear" w:color="auto" w:fill="FFFFFF"/>
        <w:spacing w:before="0" w:beforeAutospacing="0" w:after="0" w:afterAutospacing="0"/>
        <w:ind w:left="709"/>
        <w:jc w:val="both"/>
      </w:pPr>
    </w:p>
    <w:p w14:paraId="372DF875" w14:textId="77777777" w:rsidR="0055523F" w:rsidRDefault="0055523F" w:rsidP="0055523F">
      <w:pPr>
        <w:pStyle w:val="NormalWeb"/>
        <w:shd w:val="clear" w:color="auto" w:fill="FFFFFF"/>
        <w:spacing w:before="0" w:beforeAutospacing="0" w:after="0" w:afterAutospacing="0"/>
        <w:ind w:left="709"/>
        <w:jc w:val="both"/>
      </w:pPr>
      <w:r>
        <w:rPr>
          <w:rFonts w:ascii="Arial" w:hAnsi="Arial" w:cs="Arial"/>
          <w:b/>
          <w:bCs/>
          <w:i/>
          <w:iCs/>
          <w:color w:val="000000"/>
          <w:sz w:val="22"/>
          <w:szCs w:val="22"/>
        </w:rPr>
        <w:t>(…)</w:t>
      </w:r>
    </w:p>
    <w:p w14:paraId="79A180B5" w14:textId="77777777" w:rsidR="0055523F" w:rsidRDefault="0055523F" w:rsidP="0055523F">
      <w:pPr>
        <w:pStyle w:val="NormalWeb"/>
        <w:shd w:val="clear" w:color="auto" w:fill="FFFFFF"/>
        <w:spacing w:before="0" w:beforeAutospacing="0" w:after="0" w:afterAutospacing="0"/>
        <w:ind w:left="709"/>
        <w:jc w:val="both"/>
      </w:pPr>
    </w:p>
    <w:p w14:paraId="43D3A8A6" w14:textId="77777777" w:rsidR="0055523F" w:rsidRDefault="0055523F" w:rsidP="0055523F">
      <w:pPr>
        <w:pStyle w:val="NormalWeb"/>
        <w:shd w:val="clear" w:color="auto" w:fill="FFFFFF"/>
        <w:spacing w:before="0" w:beforeAutospacing="0" w:after="0" w:afterAutospacing="0"/>
        <w:ind w:left="709"/>
        <w:jc w:val="both"/>
      </w:pPr>
      <w:r>
        <w:rPr>
          <w:rFonts w:ascii="Arial" w:hAnsi="Arial" w:cs="Arial"/>
          <w:b/>
          <w:bCs/>
          <w:i/>
          <w:iCs/>
          <w:color w:val="000000"/>
          <w:sz w:val="22"/>
          <w:szCs w:val="22"/>
        </w:rPr>
        <w:t>Artículo</w:t>
      </w:r>
      <w:r>
        <w:rPr>
          <w:rFonts w:ascii="Arial" w:hAnsi="Arial" w:cs="Arial"/>
          <w:i/>
          <w:iCs/>
          <w:color w:val="000000"/>
          <w:sz w:val="22"/>
          <w:szCs w:val="22"/>
        </w:rPr>
        <w:t> </w:t>
      </w:r>
      <w:r>
        <w:rPr>
          <w:rFonts w:ascii="Arial" w:hAnsi="Arial" w:cs="Arial"/>
          <w:b/>
          <w:bCs/>
          <w:i/>
          <w:iCs/>
          <w:color w:val="000000"/>
          <w:sz w:val="22"/>
          <w:szCs w:val="22"/>
        </w:rPr>
        <w:t>102. Funciones esenciales del Instituto Distrital de Ciencia, Biotecnología e Innovación en Salud</w:t>
      </w:r>
      <w:r>
        <w:rPr>
          <w:rFonts w:ascii="Arial" w:hAnsi="Arial" w:cs="Arial"/>
          <w:i/>
          <w:iCs/>
          <w:color w:val="000000"/>
          <w:sz w:val="22"/>
          <w:szCs w:val="22"/>
        </w:rPr>
        <w:t>. Modifíquese el artículo </w:t>
      </w:r>
      <w:hyperlink r:id="rId14" w:anchor="18" w:history="1">
        <w:r>
          <w:rPr>
            <w:rStyle w:val="Hipervnculo"/>
            <w:rFonts w:ascii="Arial" w:hAnsi="Arial" w:cs="Arial"/>
            <w:i/>
            <w:iCs/>
            <w:sz w:val="22"/>
            <w:szCs w:val="22"/>
          </w:rPr>
          <w:t>18</w:t>
        </w:r>
      </w:hyperlink>
      <w:r>
        <w:rPr>
          <w:rFonts w:ascii="Arial" w:hAnsi="Arial" w:cs="Arial"/>
          <w:i/>
          <w:iCs/>
          <w:color w:val="000000"/>
          <w:sz w:val="22"/>
          <w:szCs w:val="22"/>
        </w:rPr>
        <w:t> del Acuerdo 641 de 2016 el cual quedará así:</w:t>
      </w:r>
    </w:p>
    <w:p w14:paraId="29F9BCC0" w14:textId="77777777" w:rsidR="0055523F" w:rsidRDefault="0055523F" w:rsidP="0055523F">
      <w:pPr>
        <w:pStyle w:val="NormalWeb"/>
        <w:shd w:val="clear" w:color="auto" w:fill="FFFFFF"/>
        <w:spacing w:before="0" w:beforeAutospacing="0" w:after="0" w:afterAutospacing="0"/>
        <w:ind w:left="709"/>
        <w:jc w:val="both"/>
      </w:pPr>
      <w:r>
        <w:rPr>
          <w:rFonts w:ascii="Arial" w:hAnsi="Arial" w:cs="Arial"/>
          <w:i/>
          <w:iCs/>
          <w:color w:val="000000"/>
          <w:sz w:val="22"/>
          <w:szCs w:val="22"/>
        </w:rPr>
        <w:t> </w:t>
      </w:r>
    </w:p>
    <w:p w14:paraId="6CCAE06C" w14:textId="77777777" w:rsidR="0055523F" w:rsidRDefault="0055523F" w:rsidP="0055523F">
      <w:pPr>
        <w:pStyle w:val="NormalWeb"/>
        <w:shd w:val="clear" w:color="auto" w:fill="FFFFFF"/>
        <w:spacing w:before="0" w:beforeAutospacing="0" w:after="0" w:afterAutospacing="0"/>
        <w:ind w:left="709"/>
        <w:jc w:val="both"/>
      </w:pPr>
      <w:r>
        <w:rPr>
          <w:rFonts w:ascii="Arial" w:hAnsi="Arial" w:cs="Arial"/>
          <w:i/>
          <w:iCs/>
          <w:color w:val="000000"/>
          <w:sz w:val="22"/>
          <w:szCs w:val="22"/>
        </w:rPr>
        <w:t>“Artículo 18. El Instituto Distrital de Ciencia, Biotecnología e Innovación en Salud –IDCBIS- desarrollará las siguientes actividades principales:</w:t>
      </w:r>
    </w:p>
    <w:p w14:paraId="3E1084CC" w14:textId="77777777" w:rsidR="0055523F" w:rsidRDefault="0055523F" w:rsidP="0055523F">
      <w:pPr>
        <w:pStyle w:val="NormalWeb"/>
        <w:shd w:val="clear" w:color="auto" w:fill="FFFFFF"/>
        <w:spacing w:before="0" w:beforeAutospacing="0" w:after="0" w:afterAutospacing="0"/>
        <w:ind w:left="709"/>
        <w:jc w:val="both"/>
      </w:pPr>
    </w:p>
    <w:p w14:paraId="1AC35FCD" w14:textId="77777777" w:rsidR="0055523F" w:rsidRDefault="0055523F" w:rsidP="0055523F">
      <w:pPr>
        <w:pStyle w:val="NormalWeb"/>
        <w:shd w:val="clear" w:color="auto" w:fill="FFFFFF"/>
        <w:spacing w:before="0" w:beforeAutospacing="0" w:after="0" w:afterAutospacing="0"/>
        <w:ind w:left="709"/>
        <w:jc w:val="both"/>
      </w:pPr>
      <w:r>
        <w:rPr>
          <w:rFonts w:ascii="Arial" w:hAnsi="Arial" w:cs="Arial"/>
          <w:i/>
          <w:iCs/>
          <w:color w:val="000000"/>
          <w:sz w:val="22"/>
          <w:szCs w:val="22"/>
        </w:rPr>
        <w:t>a). Fortalecer y fomentar una cultura ciudadana para la donación de sangre, componentes sanguíneos, órganos y tejidos humanos y células con propósitos de trasplante, medicina regenerativa o investigación. b). Obtener, procesar, almacenar y distribuir componentes sanguíneos, tejidos y células humanas con propósitos de trasplante, medicina regenerativa o investigación. c). Ofrecer servicios altamente especializados y de referencia, en banco de sangre, banco de tejidos humanos, banco de sangre de cordón umbilical, terapias avanzadas, medicina transfusional, medicina regenerativa y laboratorio de inmunología de transfusión y trasplantes. d). Formar, capacitar y entrenar talento humano en las áreas de conocimiento desarrolladas por la entidad, con énfasis en investigación. e). Gestionar líneas de investigación e innovación tecnológica en diversos campos de las ciencias de la salud humana, con énfasis en medicina transfusional, ingeniería tisular, terapias avanzadas y medicina regenerativa, en coordinación con centros académicos y de investigación nacionales e internacionales. f). Servir como entidad asesora, consultora y de referencia, para entidades nacionales e internacionales en los aspectos relacionados con el desarrollo de su objeto social. g). Desarrollar y gestionar un Registro de Donantes de Progenitores Hematopoyéticos, con propósitos de investigación y trasplante. h). Desarrollar actividades encaminadas a la apropiación social del conocimiento en el área de la salud, así como la difusión de la ciencia. i). Las demás actividades que señalen los estatutos y que sean conexas con su objeto social. (…)”</w:t>
      </w:r>
    </w:p>
    <w:p w14:paraId="543EFF35" w14:textId="77777777" w:rsidR="0055523F" w:rsidRDefault="0055523F" w:rsidP="0055523F">
      <w:pPr>
        <w:spacing w:after="240"/>
      </w:pPr>
    </w:p>
    <w:p w14:paraId="0FD175E4" w14:textId="77777777" w:rsidR="0055523F" w:rsidRDefault="0055523F" w:rsidP="0055523F">
      <w:pPr>
        <w:pStyle w:val="NormalWeb"/>
        <w:spacing w:before="0" w:beforeAutospacing="0" w:after="0" w:afterAutospacing="0"/>
        <w:jc w:val="both"/>
      </w:pPr>
      <w:r>
        <w:rPr>
          <w:rFonts w:ascii="Arial" w:hAnsi="Arial" w:cs="Arial"/>
          <w:b/>
          <w:bCs/>
          <w:color w:val="000000"/>
        </w:rPr>
        <w:t xml:space="preserve">Decreto 751 de 2001 </w:t>
      </w:r>
      <w:r>
        <w:rPr>
          <w:rFonts w:ascii="Arial" w:hAnsi="Arial" w:cs="Arial"/>
          <w:color w:val="000000"/>
          <w:shd w:val="clear" w:color="auto" w:fill="FFFFFF"/>
        </w:rPr>
        <w:t>“Por el cual se adoptan medidas de control sobre la fabricación, almacenamiento, transporte, venta y manipulación de fuegos artificiales o artículos pirotécnicos en el Distrito Capital de Bogotá”.</w:t>
      </w:r>
      <w:r>
        <w:rPr>
          <w:rFonts w:ascii="Arial" w:hAnsi="Arial" w:cs="Arial"/>
          <w:b/>
          <w:bCs/>
          <w:i/>
          <w:iCs/>
          <w:color w:val="000000"/>
          <w:shd w:val="clear" w:color="auto" w:fill="FFFFFF"/>
        </w:rPr>
        <w:t> </w:t>
      </w:r>
    </w:p>
    <w:p w14:paraId="71A452F0" w14:textId="77777777" w:rsidR="0055523F" w:rsidRDefault="0055523F" w:rsidP="0055523F"/>
    <w:p w14:paraId="480EBA59" w14:textId="77777777" w:rsidR="0055523F" w:rsidRDefault="0055523F" w:rsidP="0055523F">
      <w:pPr>
        <w:pStyle w:val="NormalWeb"/>
        <w:spacing w:before="0" w:beforeAutospacing="0" w:after="150" w:afterAutospacing="0"/>
        <w:ind w:left="708"/>
        <w:jc w:val="both"/>
      </w:pPr>
      <w:r>
        <w:rPr>
          <w:rFonts w:ascii="Arial" w:hAnsi="Arial" w:cs="Arial"/>
          <w:i/>
          <w:iCs/>
          <w:color w:val="000000"/>
          <w:sz w:val="22"/>
          <w:szCs w:val="22"/>
          <w:shd w:val="clear" w:color="auto" w:fill="FFFFFF"/>
        </w:rPr>
        <w:t xml:space="preserve">(…) </w:t>
      </w:r>
      <w:r>
        <w:rPr>
          <w:rFonts w:ascii="Arial" w:hAnsi="Arial" w:cs="Arial"/>
          <w:b/>
          <w:bCs/>
          <w:i/>
          <w:iCs/>
          <w:color w:val="000000"/>
          <w:sz w:val="22"/>
          <w:szCs w:val="22"/>
          <w:shd w:val="clear" w:color="auto" w:fill="FFFFFF"/>
        </w:rPr>
        <w:t>ARTÍCULO 13.-</w:t>
      </w:r>
      <w:r>
        <w:rPr>
          <w:rFonts w:ascii="Arial" w:hAnsi="Arial" w:cs="Arial"/>
          <w:i/>
          <w:iCs/>
          <w:color w:val="000000"/>
          <w:sz w:val="22"/>
          <w:szCs w:val="22"/>
          <w:shd w:val="clear" w:color="auto" w:fill="FFFFFF"/>
        </w:rPr>
        <w:t xml:space="preserve"> La Secretaría Distrital de Salud, deberá incluir en sus planes de promoción de la salud, la divulgación del presente Decreto y adelantar las </w:t>
      </w:r>
      <w:r>
        <w:rPr>
          <w:rFonts w:ascii="Arial" w:hAnsi="Arial" w:cs="Arial"/>
          <w:i/>
          <w:iCs/>
          <w:color w:val="000000"/>
          <w:sz w:val="22"/>
          <w:szCs w:val="22"/>
          <w:shd w:val="clear" w:color="auto" w:fill="FFFFFF"/>
        </w:rPr>
        <w:lastRenderedPageBreak/>
        <w:t>campañas de prevención, frente al riesgo generado por el uso de productos pirotécnicos.</w:t>
      </w:r>
    </w:p>
    <w:p w14:paraId="780FB73A" w14:textId="77777777" w:rsidR="0055523F" w:rsidRDefault="0055523F" w:rsidP="0055523F">
      <w:pPr>
        <w:pStyle w:val="NormalWeb"/>
        <w:spacing w:before="0" w:beforeAutospacing="0" w:after="150" w:afterAutospacing="0"/>
        <w:ind w:left="708"/>
        <w:jc w:val="both"/>
      </w:pPr>
      <w:r>
        <w:rPr>
          <w:rFonts w:ascii="Arial" w:hAnsi="Arial" w:cs="Arial"/>
          <w:i/>
          <w:iCs/>
          <w:color w:val="000000"/>
          <w:sz w:val="22"/>
          <w:szCs w:val="22"/>
          <w:shd w:val="clear" w:color="auto" w:fill="FFFFFF"/>
        </w:rPr>
        <w:t>Así mismo, con el apoyo de la Red Distrital de Urgencias y demás organismos del Sistema General de Seguridad Social en Salud del Nivel Distrital, se establecerá un plan de contingencias de atención inmediata al quemado, como parte de la Red Nacional de Urgencias.</w:t>
      </w:r>
    </w:p>
    <w:p w14:paraId="0DF5368B" w14:textId="77777777" w:rsidR="0055523F" w:rsidRDefault="0055523F" w:rsidP="0055523F">
      <w:pPr>
        <w:pStyle w:val="NormalWeb"/>
        <w:spacing w:before="0" w:beforeAutospacing="0" w:after="150" w:afterAutospacing="0"/>
        <w:ind w:left="708"/>
        <w:jc w:val="both"/>
      </w:pPr>
      <w:r>
        <w:rPr>
          <w:rFonts w:ascii="Arial" w:hAnsi="Arial" w:cs="Arial"/>
          <w:b/>
          <w:bCs/>
          <w:i/>
          <w:iCs/>
          <w:color w:val="000000"/>
          <w:sz w:val="22"/>
          <w:szCs w:val="22"/>
          <w:shd w:val="clear" w:color="auto" w:fill="FFFFFF"/>
        </w:rPr>
        <w:t>ARTÍCULO 14.-</w:t>
      </w:r>
      <w:r>
        <w:rPr>
          <w:rFonts w:ascii="Arial" w:hAnsi="Arial" w:cs="Arial"/>
          <w:i/>
          <w:iCs/>
          <w:color w:val="000000"/>
          <w:sz w:val="22"/>
          <w:szCs w:val="22"/>
          <w:shd w:val="clear" w:color="auto" w:fill="FFFFFF"/>
        </w:rPr>
        <w:t> El Plan Distrital de Contingencia de Atención Inmediata al quemado, deberá contar como mínimo con los siguientes componentes:</w:t>
      </w:r>
    </w:p>
    <w:p w14:paraId="133A1963" w14:textId="77777777" w:rsidR="0055523F" w:rsidRDefault="0055523F" w:rsidP="0055523F">
      <w:pPr>
        <w:pStyle w:val="NormalWeb"/>
        <w:spacing w:before="0" w:beforeAutospacing="0" w:after="150" w:afterAutospacing="0"/>
        <w:ind w:left="708"/>
        <w:jc w:val="both"/>
      </w:pPr>
      <w:r>
        <w:rPr>
          <w:rFonts w:ascii="Arial" w:hAnsi="Arial" w:cs="Arial"/>
          <w:i/>
          <w:iCs/>
          <w:color w:val="000000"/>
          <w:sz w:val="22"/>
          <w:szCs w:val="22"/>
          <w:shd w:val="clear" w:color="auto" w:fill="FFFFFF"/>
        </w:rPr>
        <w:t>a) Centros específicos de referencia para pacientes, de acuerdo con el grado de complejidad de la atención requerida.</w:t>
      </w:r>
    </w:p>
    <w:p w14:paraId="36ECA8DB" w14:textId="77777777" w:rsidR="0055523F" w:rsidRDefault="0055523F" w:rsidP="0055523F">
      <w:pPr>
        <w:pStyle w:val="NormalWeb"/>
        <w:spacing w:before="0" w:beforeAutospacing="0" w:after="150" w:afterAutospacing="0"/>
        <w:ind w:left="708"/>
        <w:jc w:val="both"/>
      </w:pPr>
      <w:r>
        <w:rPr>
          <w:rFonts w:ascii="Arial" w:hAnsi="Arial" w:cs="Arial"/>
          <w:i/>
          <w:iCs/>
          <w:color w:val="000000"/>
          <w:sz w:val="22"/>
          <w:szCs w:val="22"/>
          <w:shd w:val="clear" w:color="auto" w:fill="FFFFFF"/>
        </w:rPr>
        <w:t>b) Registro y notificación obligatoria de pacientes afectados por quemaduras por pólvora a la Secretaría de Salud Distrital.</w:t>
      </w:r>
    </w:p>
    <w:p w14:paraId="3016B4BF" w14:textId="77777777" w:rsidR="0055523F" w:rsidRDefault="0055523F" w:rsidP="0055523F">
      <w:pPr>
        <w:pStyle w:val="NormalWeb"/>
        <w:spacing w:before="0" w:beforeAutospacing="0" w:after="150" w:afterAutospacing="0"/>
        <w:ind w:left="708"/>
        <w:jc w:val="both"/>
      </w:pPr>
      <w:r>
        <w:rPr>
          <w:rFonts w:ascii="Arial" w:hAnsi="Arial" w:cs="Arial"/>
          <w:i/>
          <w:iCs/>
          <w:color w:val="000000"/>
          <w:sz w:val="22"/>
          <w:szCs w:val="22"/>
          <w:shd w:val="clear" w:color="auto" w:fill="FFFFFF"/>
        </w:rPr>
        <w:t>c) Divulgación general de la localización de estos centros.</w:t>
      </w:r>
    </w:p>
    <w:p w14:paraId="7220DF65" w14:textId="77777777" w:rsidR="0055523F" w:rsidRDefault="0055523F" w:rsidP="0055523F">
      <w:pPr>
        <w:pStyle w:val="NormalWeb"/>
        <w:spacing w:before="0" w:beforeAutospacing="0" w:after="150" w:afterAutospacing="0"/>
        <w:ind w:left="708"/>
        <w:jc w:val="both"/>
      </w:pPr>
      <w:r>
        <w:rPr>
          <w:rFonts w:ascii="Arial" w:hAnsi="Arial" w:cs="Arial"/>
          <w:i/>
          <w:iCs/>
          <w:color w:val="000000"/>
          <w:sz w:val="22"/>
          <w:szCs w:val="22"/>
          <w:shd w:val="clear" w:color="auto" w:fill="FFFFFF"/>
        </w:rPr>
        <w:t>d) Flujograma de remisión de pacientes quemados.</w:t>
      </w:r>
    </w:p>
    <w:p w14:paraId="722727FD" w14:textId="77777777" w:rsidR="0055523F" w:rsidRDefault="0055523F" w:rsidP="0055523F">
      <w:pPr>
        <w:pStyle w:val="NormalWeb"/>
        <w:spacing w:before="0" w:beforeAutospacing="0" w:after="150" w:afterAutospacing="0"/>
        <w:ind w:left="708"/>
        <w:jc w:val="both"/>
      </w:pPr>
      <w:r>
        <w:rPr>
          <w:rFonts w:ascii="Arial" w:hAnsi="Arial" w:cs="Arial"/>
          <w:i/>
          <w:iCs/>
          <w:color w:val="000000"/>
          <w:sz w:val="22"/>
          <w:szCs w:val="22"/>
          <w:shd w:val="clear" w:color="auto" w:fill="FFFFFF"/>
        </w:rPr>
        <w:t>e) Guía de manejo de pacientes quemados.</w:t>
      </w:r>
    </w:p>
    <w:p w14:paraId="63361051" w14:textId="77777777" w:rsidR="0055523F" w:rsidRDefault="0055523F" w:rsidP="0055523F">
      <w:pPr>
        <w:pStyle w:val="NormalWeb"/>
        <w:spacing w:before="0" w:beforeAutospacing="0" w:after="150" w:afterAutospacing="0"/>
        <w:ind w:left="708"/>
        <w:jc w:val="both"/>
      </w:pPr>
      <w:r>
        <w:rPr>
          <w:rFonts w:ascii="Arial" w:hAnsi="Arial" w:cs="Arial"/>
          <w:i/>
          <w:iCs/>
          <w:color w:val="000000"/>
          <w:sz w:val="22"/>
          <w:szCs w:val="22"/>
          <w:shd w:val="clear" w:color="auto" w:fill="FFFFFF"/>
        </w:rPr>
        <w:t>f) Control obligatorio de la atención inicial por urgencias a los pacientes.</w:t>
      </w:r>
    </w:p>
    <w:p w14:paraId="2C1CD38F" w14:textId="77777777" w:rsidR="0055523F" w:rsidRDefault="0055523F" w:rsidP="0055523F">
      <w:pPr>
        <w:pStyle w:val="NormalWeb"/>
        <w:spacing w:before="0" w:beforeAutospacing="0" w:after="0" w:afterAutospacing="0"/>
        <w:ind w:left="708"/>
        <w:jc w:val="both"/>
      </w:pPr>
      <w:r>
        <w:rPr>
          <w:rFonts w:ascii="Arial" w:hAnsi="Arial" w:cs="Arial"/>
          <w:i/>
          <w:iCs/>
          <w:color w:val="000000"/>
          <w:sz w:val="22"/>
          <w:szCs w:val="22"/>
        </w:rPr>
        <w:sym w:font="Symbol" w:char="F0B7"/>
      </w:r>
      <w:r>
        <w:rPr>
          <w:rFonts w:ascii="Arial" w:hAnsi="Arial" w:cs="Arial"/>
          <w:i/>
          <w:iCs/>
          <w:color w:val="000000"/>
          <w:sz w:val="22"/>
          <w:szCs w:val="22"/>
        </w:rPr>
        <w:t xml:space="preserve"> Los demás que consideren las autoridades competentes.</w:t>
      </w:r>
    </w:p>
    <w:p w14:paraId="68ECF082" w14:textId="77777777" w:rsidR="0055523F" w:rsidRDefault="0055523F" w:rsidP="0055523F"/>
    <w:p w14:paraId="64D3AA14" w14:textId="77777777" w:rsidR="0055523F" w:rsidRDefault="0055523F" w:rsidP="0055523F">
      <w:pPr>
        <w:pStyle w:val="NormalWeb"/>
        <w:spacing w:before="0" w:beforeAutospacing="0" w:after="150" w:afterAutospacing="0"/>
        <w:ind w:left="708"/>
        <w:jc w:val="both"/>
      </w:pPr>
      <w:r>
        <w:rPr>
          <w:rFonts w:ascii="Arial" w:hAnsi="Arial" w:cs="Arial"/>
          <w:b/>
          <w:bCs/>
          <w:i/>
          <w:iCs/>
          <w:color w:val="000000"/>
          <w:sz w:val="22"/>
          <w:szCs w:val="22"/>
        </w:rPr>
        <w:t>ARTÍCULO 15.-</w:t>
      </w:r>
      <w:r>
        <w:rPr>
          <w:rFonts w:ascii="Arial" w:hAnsi="Arial" w:cs="Arial"/>
          <w:i/>
          <w:iCs/>
          <w:color w:val="000000"/>
          <w:sz w:val="22"/>
          <w:szCs w:val="22"/>
        </w:rPr>
        <w:t> La Secretaría de Salud Distrital, en ejercicio de sus funciones de vigilancia y control del riesgo a la salud, adoptará las medidas de prevención, sanitarias y de seguridad necesarias, para dar en lo de su competencia cumplimiento al presente Decreto. (…)”</w:t>
      </w:r>
    </w:p>
    <w:p w14:paraId="2730AEF6" w14:textId="77777777" w:rsidR="0055523F" w:rsidRPr="00DD68E6" w:rsidRDefault="0055523F" w:rsidP="00DD68E6">
      <w:pPr>
        <w:pStyle w:val="Ttulo1"/>
        <w:keepNext w:val="0"/>
        <w:spacing w:before="480" w:after="120"/>
        <w:jc w:val="both"/>
        <w:textAlignment w:val="baseline"/>
        <w:rPr>
          <w:rFonts w:ascii="Arial" w:hAnsi="Arial" w:cs="Arial"/>
          <w:b/>
          <w:color w:val="000000"/>
        </w:rPr>
      </w:pPr>
      <w:r w:rsidRPr="00DD68E6">
        <w:rPr>
          <w:rFonts w:ascii="Arial" w:hAnsi="Arial" w:cs="Arial"/>
          <w:b/>
          <w:color w:val="000000"/>
          <w:sz w:val="22"/>
          <w:szCs w:val="22"/>
          <w:shd w:val="clear" w:color="auto" w:fill="FFFFFF"/>
        </w:rPr>
        <w:t>JURISPRUDENCIA </w:t>
      </w:r>
    </w:p>
    <w:p w14:paraId="11B4EA36" w14:textId="77777777" w:rsidR="0055523F" w:rsidRDefault="0055523F" w:rsidP="0055523F"/>
    <w:p w14:paraId="6489E119" w14:textId="77777777" w:rsidR="0055523F" w:rsidRDefault="0055523F" w:rsidP="0055523F">
      <w:pPr>
        <w:pStyle w:val="NormalWeb"/>
        <w:spacing w:before="0" w:beforeAutospacing="0" w:after="0" w:afterAutospacing="0"/>
        <w:jc w:val="both"/>
      </w:pPr>
      <w:r>
        <w:rPr>
          <w:rStyle w:val="apple-tab-span"/>
          <w:rFonts w:ascii="Arial" w:hAnsi="Arial" w:cs="Arial"/>
          <w:b/>
          <w:bCs/>
          <w:color w:val="000000"/>
          <w:shd w:val="clear" w:color="auto" w:fill="FFFFFF"/>
        </w:rPr>
        <w:tab/>
      </w:r>
      <w:r>
        <w:rPr>
          <w:rFonts w:ascii="Arial" w:hAnsi="Arial" w:cs="Arial"/>
          <w:b/>
          <w:bCs/>
          <w:color w:val="000000"/>
          <w:shd w:val="clear" w:color="auto" w:fill="FFFFFF"/>
        </w:rPr>
        <w:t>Sentencia T-760 de 2008 Corte Constitucional</w:t>
      </w:r>
    </w:p>
    <w:p w14:paraId="188D60DD" w14:textId="77777777" w:rsidR="0055523F" w:rsidRDefault="0055523F" w:rsidP="0055523F">
      <w:pPr>
        <w:pStyle w:val="Ttulo1"/>
        <w:keepNext w:val="0"/>
        <w:numPr>
          <w:ilvl w:val="0"/>
          <w:numId w:val="13"/>
        </w:numPr>
        <w:spacing w:before="480" w:after="120"/>
        <w:jc w:val="both"/>
        <w:textAlignment w:val="baseline"/>
        <w:rPr>
          <w:rFonts w:ascii="Arial" w:hAnsi="Arial" w:cs="Arial"/>
          <w:color w:val="000000"/>
        </w:rPr>
      </w:pPr>
      <w:r>
        <w:rPr>
          <w:rFonts w:ascii="Arial" w:hAnsi="Arial" w:cs="Arial"/>
          <w:color w:val="000000"/>
          <w:sz w:val="22"/>
          <w:szCs w:val="22"/>
        </w:rPr>
        <w:t>JUSTIFICACIÓN DEL PROYECTO</w:t>
      </w:r>
    </w:p>
    <w:p w14:paraId="02C9BD87" w14:textId="77777777" w:rsidR="0055523F" w:rsidRDefault="0055523F" w:rsidP="0055523F"/>
    <w:p w14:paraId="1078A336" w14:textId="77777777" w:rsidR="0055523F" w:rsidRDefault="0055523F" w:rsidP="0055523F">
      <w:pPr>
        <w:pStyle w:val="NormalWeb"/>
        <w:spacing w:before="0" w:beforeAutospacing="0" w:after="0" w:afterAutospacing="0"/>
        <w:jc w:val="both"/>
      </w:pPr>
      <w:r>
        <w:rPr>
          <w:rFonts w:ascii="Arial" w:hAnsi="Arial" w:cs="Arial"/>
          <w:color w:val="000000"/>
        </w:rPr>
        <w:t>En mi calidad de ponente de este proyecto de acuerdo considero muy acertada la implementación de estos dos artículos, toda vez que se debe buscar la forma de contar con la información de forma ágil, veraz, completa y oportuna.</w:t>
      </w:r>
    </w:p>
    <w:p w14:paraId="7F1A06D0" w14:textId="77777777" w:rsidR="0055523F" w:rsidRDefault="0055523F" w:rsidP="0055523F"/>
    <w:p w14:paraId="2484533F" w14:textId="77777777" w:rsidR="0055523F" w:rsidRDefault="0055523F" w:rsidP="0055523F">
      <w:pPr>
        <w:pStyle w:val="NormalWeb"/>
        <w:spacing w:before="0" w:beforeAutospacing="0" w:after="0" w:afterAutospacing="0"/>
        <w:jc w:val="both"/>
      </w:pPr>
      <w:r>
        <w:rPr>
          <w:rFonts w:ascii="Arial" w:hAnsi="Arial" w:cs="Arial"/>
          <w:color w:val="000000"/>
        </w:rPr>
        <w:lastRenderedPageBreak/>
        <w:t>La implementación de estos dos artículos servirán como base para establecer mejores políticas públicas sobre el tema, así las entidades encargadas de controlar y prestar los servicios a este grupo de personas tendrán más herramientas al momento de buscar los tratamientos y distribuir los recursos de forma equitativa, logrando así mayor cobertura en la atención a todos y no generar desigualdades que podrían ser barreras de acceso a la atención oportuna, lo cual repercute negativamente en la recuperación funcional, emocional y social de los pacientes</w:t>
      </w:r>
    </w:p>
    <w:p w14:paraId="037A7121" w14:textId="77777777" w:rsidR="0055523F" w:rsidRDefault="0055523F" w:rsidP="0055523F"/>
    <w:p w14:paraId="0B52BF48" w14:textId="77777777" w:rsidR="0055523F" w:rsidRDefault="0055523F" w:rsidP="0055523F">
      <w:pPr>
        <w:pStyle w:val="NormalWeb"/>
        <w:spacing w:before="0" w:beforeAutospacing="0" w:after="0" w:afterAutospacing="0"/>
        <w:jc w:val="both"/>
      </w:pPr>
      <w:r>
        <w:rPr>
          <w:rFonts w:ascii="Arial" w:hAnsi="Arial" w:cs="Arial"/>
          <w:color w:val="000000"/>
        </w:rPr>
        <w:t>Ayudarán también en el fortalecimiento en aspectos como: el entorno de la prevención, atención integral y rehabilitación de personas con quemaduras en Bogotá, reduciendo la mortalidad y las secuelas físicas, buscando promover la reintegración social de los sobrevivientes, disminuir los costos al sistema de salud y fomentar campañas educativas que eviten nuevos casos.</w:t>
      </w:r>
    </w:p>
    <w:p w14:paraId="0080DACB" w14:textId="77777777" w:rsidR="0055523F" w:rsidRDefault="0055523F" w:rsidP="0055523F"/>
    <w:p w14:paraId="6A56429C" w14:textId="77777777" w:rsidR="0055523F" w:rsidRDefault="0055523F" w:rsidP="0055523F">
      <w:pPr>
        <w:pStyle w:val="NormalWeb"/>
        <w:shd w:val="clear" w:color="auto" w:fill="FFFFFF"/>
        <w:spacing w:before="0" w:beforeAutospacing="0" w:after="0" w:afterAutospacing="0"/>
        <w:jc w:val="both"/>
      </w:pPr>
      <w:r>
        <w:rPr>
          <w:rFonts w:ascii="Arial" w:hAnsi="Arial" w:cs="Arial"/>
          <w:color w:val="000000"/>
        </w:rPr>
        <w:t>Debemos recordar que las quemaduras representan una problemática de salud pública de gran relevancia debido a su alta incidencia, la severidad de sus consecuencias y el impacto que generan tanto en la vida de las personas afectadas como en el sistema de salud. Estas lesiones no solo comprometen la integridad física de quienes las padecen, sino que también pueden causar discapacidades permanentes, alteraciones psicológicas y marginación social. </w:t>
      </w:r>
    </w:p>
    <w:p w14:paraId="0A46429A" w14:textId="77777777" w:rsidR="0055523F" w:rsidRDefault="0055523F" w:rsidP="0055523F"/>
    <w:p w14:paraId="4475CA6A" w14:textId="77777777" w:rsidR="0055523F" w:rsidRDefault="0055523F" w:rsidP="0055523F">
      <w:pPr>
        <w:pStyle w:val="NormalWeb"/>
        <w:spacing w:before="0" w:beforeAutospacing="0" w:after="0" w:afterAutospacing="0"/>
        <w:jc w:val="both"/>
      </w:pPr>
      <w:r>
        <w:rPr>
          <w:rFonts w:ascii="Arial" w:hAnsi="Arial" w:cs="Arial"/>
          <w:color w:val="000000"/>
        </w:rPr>
        <w:t>Por otra parte, ayudara también a visibilizar que la problemática de los quemados no solo se origina en los quemados por pólvora, toda vez que se debe resaltar que hay otras causas que originan quemados en la ciudad como son los accidentes domésticos, laborales, violencia (quemaduras por ácido) entre otras causas.</w:t>
      </w:r>
    </w:p>
    <w:p w14:paraId="75E30E62" w14:textId="77777777" w:rsidR="0055523F" w:rsidRDefault="0055523F" w:rsidP="0055523F"/>
    <w:p w14:paraId="22ABC98D" w14:textId="77777777" w:rsidR="0055523F" w:rsidRDefault="0055523F" w:rsidP="0055523F">
      <w:pPr>
        <w:pStyle w:val="NormalWeb"/>
        <w:shd w:val="clear" w:color="auto" w:fill="FFFFFF"/>
        <w:spacing w:before="0" w:beforeAutospacing="0" w:after="0" w:afterAutospacing="0"/>
        <w:jc w:val="both"/>
      </w:pPr>
      <w:r>
        <w:rPr>
          <w:rFonts w:ascii="Arial" w:hAnsi="Arial" w:cs="Arial"/>
          <w:color w:val="000000"/>
        </w:rPr>
        <w:t>La persistencia de quemaduras causadas por ataques con ácido, el uso irresponsable de pólvora y la exposición a agentes químicos en Bogotá evidencia una grave problemática multidimensional que afecta la seguridad, la salud y los derechos fundamentales de la ciudadanía. Estos hechos no solo reflejan falencias en la prevención y el control, sino también una urgente necesidad de fortalecer la educación, la normatividad y la atención integral a las víctimas. Mitigar estos riesgos es esencial para construir una sociedad más segura, consciente y comprometida con la protección de la vida y la dignidad humana.</w:t>
      </w:r>
    </w:p>
    <w:p w14:paraId="335FFB1E" w14:textId="77777777" w:rsidR="0055523F" w:rsidRDefault="0055523F" w:rsidP="0055523F"/>
    <w:p w14:paraId="04318006" w14:textId="77777777" w:rsidR="0055523F" w:rsidRDefault="0055523F" w:rsidP="0055523F">
      <w:pPr>
        <w:pStyle w:val="NormalWeb"/>
        <w:shd w:val="clear" w:color="auto" w:fill="FFFFFF"/>
        <w:spacing w:before="0" w:beforeAutospacing="0" w:after="0" w:afterAutospacing="0"/>
        <w:jc w:val="both"/>
      </w:pPr>
      <w:r>
        <w:rPr>
          <w:rFonts w:ascii="Arial" w:hAnsi="Arial" w:cs="Arial"/>
          <w:color w:val="000000"/>
        </w:rPr>
        <w:t xml:space="preserve">La mitigación de los casos de quemaduras es una necesidad urgente desde la perspectiva de la salud pública, no solo por el sufrimiento físico y emocional que generan en las víctimas, sino también por las consecuencias sociales que implican. Estas lesiones, muchas veces prevenibles, afectan especialmente a poblaciones vulnerables como niños, adultos mayores y trabajadores expuestos a riesgos. </w:t>
      </w:r>
      <w:r>
        <w:rPr>
          <w:rFonts w:ascii="Arial" w:hAnsi="Arial" w:cs="Arial"/>
          <w:color w:val="000000"/>
        </w:rPr>
        <w:lastRenderedPageBreak/>
        <w:t>Disminuir la incidencia y gravedad de las quemaduras es, en esencia, una forma de proteger la vida, preservar la dignidad humana y garantizar el acceso a condiciones seguras para todos.</w:t>
      </w:r>
    </w:p>
    <w:p w14:paraId="7A091CA6" w14:textId="77777777" w:rsidR="0055523F" w:rsidRDefault="0055523F" w:rsidP="0055523F">
      <w:pPr>
        <w:pStyle w:val="NormalWeb"/>
        <w:shd w:val="clear" w:color="auto" w:fill="FFFFFF"/>
        <w:spacing w:before="0" w:beforeAutospacing="0" w:after="0" w:afterAutospacing="0"/>
        <w:jc w:val="both"/>
      </w:pPr>
    </w:p>
    <w:p w14:paraId="4A9D0E88" w14:textId="77777777" w:rsidR="0055523F" w:rsidRDefault="0055523F" w:rsidP="0055523F">
      <w:pPr>
        <w:pStyle w:val="NormalWeb"/>
        <w:shd w:val="clear" w:color="auto" w:fill="FFFFFF"/>
        <w:spacing w:before="0" w:beforeAutospacing="0" w:after="0" w:afterAutospacing="0"/>
        <w:ind w:left="708"/>
        <w:jc w:val="both"/>
      </w:pPr>
    </w:p>
    <w:p w14:paraId="0643458F" w14:textId="1C24FBD4" w:rsidR="0055523F" w:rsidRDefault="0055523F" w:rsidP="0055523F">
      <w:pPr>
        <w:pStyle w:val="NormalWeb"/>
        <w:shd w:val="clear" w:color="auto" w:fill="FFFFFF"/>
        <w:spacing w:before="0" w:beforeAutospacing="0" w:after="0" w:afterAutospacing="0"/>
        <w:ind w:left="708"/>
        <w:jc w:val="center"/>
      </w:pPr>
      <w:r>
        <w:rPr>
          <w:rFonts w:ascii="Arial" w:hAnsi="Arial" w:cs="Arial"/>
          <w:noProof/>
          <w:color w:val="000000"/>
          <w:bdr w:val="none" w:sz="0" w:space="0" w:color="auto" w:frame="1"/>
        </w:rPr>
        <w:drawing>
          <wp:inline distT="0" distB="0" distL="0" distR="0" wp14:anchorId="258A5822" wp14:editId="16FDA80F">
            <wp:extent cx="3238500" cy="2714625"/>
            <wp:effectExtent l="0" t="0" r="0" b="9525"/>
            <wp:docPr id="2" name="Imagen 2" descr="https://lh7-rt.googleusercontent.com/docsz/AD_4nXf5Y5C6hnEXOHxcf6fspavw7TGEKDvWhwz9drClsi6rMDMqHeIVkmjDBSvZr3JfkuBkwCzenJqLyalYWd-okcutuINnHE-Q4U7W_KOAfw5Yv1TE-TLzVhpJ4eQvDbkLfIA07IKV4pE-GdlSWjArF9g?key=c6tcM8zNlAOCFkovPDPoM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7-rt.googleusercontent.com/docsz/AD_4nXf5Y5C6hnEXOHxcf6fspavw7TGEKDvWhwz9drClsi6rMDMqHeIVkmjDBSvZr3JfkuBkwCzenJqLyalYWd-okcutuINnHE-Q4U7W_KOAfw5Yv1TE-TLzVhpJ4eQvDbkLfIA07IKV4pE-GdlSWjArF9g?key=c6tcM8zNlAOCFkovPDPoMQ"/>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38500" cy="2714625"/>
                    </a:xfrm>
                    <a:prstGeom prst="rect">
                      <a:avLst/>
                    </a:prstGeom>
                    <a:noFill/>
                    <a:ln>
                      <a:noFill/>
                    </a:ln>
                  </pic:spPr>
                </pic:pic>
              </a:graphicData>
            </a:graphic>
          </wp:inline>
        </w:drawing>
      </w:r>
    </w:p>
    <w:p w14:paraId="5DD043BB" w14:textId="77777777" w:rsidR="0055523F" w:rsidRDefault="0055523F" w:rsidP="0055523F">
      <w:pPr>
        <w:pStyle w:val="NormalWeb"/>
        <w:shd w:val="clear" w:color="auto" w:fill="FFFFFF"/>
        <w:spacing w:before="0" w:beforeAutospacing="0" w:after="0" w:afterAutospacing="0"/>
        <w:ind w:left="708"/>
        <w:jc w:val="center"/>
      </w:pPr>
      <w:r>
        <w:rPr>
          <w:rFonts w:ascii="Arial" w:hAnsi="Arial" w:cs="Arial"/>
          <w:color w:val="000000"/>
          <w:sz w:val="18"/>
          <w:szCs w:val="18"/>
        </w:rPr>
        <w:t xml:space="preserve">Fuente: </w:t>
      </w:r>
      <w:hyperlink r:id="rId16" w:history="1">
        <w:r>
          <w:rPr>
            <w:rStyle w:val="Hipervnculo"/>
            <w:rFonts w:ascii="Arial" w:hAnsi="Arial" w:cs="Arial"/>
            <w:sz w:val="18"/>
            <w:szCs w:val="18"/>
          </w:rPr>
          <w:t>Los casos registrados de quemados por pólvora en el país asciende hasta 731 casos</w:t>
        </w:r>
      </w:hyperlink>
    </w:p>
    <w:p w14:paraId="19C35366" w14:textId="77777777" w:rsidR="0055523F" w:rsidRDefault="0055523F" w:rsidP="0055523F">
      <w:pPr>
        <w:pStyle w:val="NormalWeb"/>
        <w:shd w:val="clear" w:color="auto" w:fill="FFFFFF"/>
        <w:spacing w:before="0" w:beforeAutospacing="0" w:after="0" w:afterAutospacing="0"/>
        <w:jc w:val="both"/>
      </w:pPr>
    </w:p>
    <w:p w14:paraId="75632A32" w14:textId="77777777" w:rsidR="0055523F" w:rsidRDefault="0055523F" w:rsidP="0055523F">
      <w:pPr>
        <w:pStyle w:val="NormalWeb"/>
        <w:shd w:val="clear" w:color="auto" w:fill="FFFFFF"/>
        <w:spacing w:before="0" w:beforeAutospacing="0" w:after="0" w:afterAutospacing="0"/>
        <w:jc w:val="both"/>
      </w:pPr>
    </w:p>
    <w:p w14:paraId="7856BE91" w14:textId="77777777" w:rsidR="0055523F" w:rsidRDefault="0055523F" w:rsidP="0055523F">
      <w:pPr>
        <w:pStyle w:val="NormalWeb"/>
        <w:shd w:val="clear" w:color="auto" w:fill="FFFFFF"/>
        <w:spacing w:before="0" w:beforeAutospacing="0" w:after="0" w:afterAutospacing="0"/>
        <w:jc w:val="both"/>
      </w:pPr>
      <w:r>
        <w:rPr>
          <w:rFonts w:ascii="Arial" w:hAnsi="Arial" w:cs="Arial"/>
          <w:color w:val="000000"/>
        </w:rPr>
        <w:t>Un balance general ejemplificando los casos de quemaduras por pólvora a nivel nacional reportados a diciembre del 2024 en Colombia. </w:t>
      </w:r>
    </w:p>
    <w:p w14:paraId="32D9AB00" w14:textId="77777777" w:rsidR="0055523F" w:rsidRPr="00DD68E6" w:rsidRDefault="0055523F" w:rsidP="0055523F">
      <w:pPr>
        <w:pStyle w:val="Ttulo1"/>
        <w:keepNext w:val="0"/>
        <w:numPr>
          <w:ilvl w:val="0"/>
          <w:numId w:val="14"/>
        </w:numPr>
        <w:spacing w:before="480" w:after="120"/>
        <w:jc w:val="both"/>
        <w:textAlignment w:val="baseline"/>
        <w:rPr>
          <w:rFonts w:ascii="Arial" w:hAnsi="Arial" w:cs="Arial"/>
          <w:b/>
          <w:color w:val="000000"/>
        </w:rPr>
      </w:pPr>
      <w:r w:rsidRPr="00DD68E6">
        <w:rPr>
          <w:rFonts w:ascii="Arial" w:hAnsi="Arial" w:cs="Arial"/>
          <w:b/>
          <w:color w:val="000000"/>
          <w:sz w:val="22"/>
          <w:szCs w:val="22"/>
        </w:rPr>
        <w:t>IMPACTO FISCAL DEL PROYECTO  </w:t>
      </w:r>
    </w:p>
    <w:p w14:paraId="6381EF3F" w14:textId="77777777" w:rsidR="0055523F" w:rsidRDefault="0055523F" w:rsidP="0055523F"/>
    <w:p w14:paraId="0AC43256" w14:textId="77777777" w:rsidR="0055523F" w:rsidRDefault="0055523F" w:rsidP="0055523F">
      <w:pPr>
        <w:pStyle w:val="NormalWeb"/>
        <w:spacing w:before="0" w:beforeAutospacing="0" w:after="0" w:afterAutospacing="0"/>
        <w:jc w:val="both"/>
      </w:pPr>
      <w:r>
        <w:rPr>
          <w:rFonts w:ascii="Arial" w:hAnsi="Arial" w:cs="Arial"/>
          <w:color w:val="000000"/>
        </w:rPr>
        <w:t>El artículo 7° de la Ley 819 de 2003 “</w:t>
      </w:r>
      <w:r>
        <w:rPr>
          <w:rFonts w:ascii="Arial" w:hAnsi="Arial" w:cs="Arial"/>
          <w:i/>
          <w:iCs/>
          <w:color w:val="000000"/>
        </w:rPr>
        <w:t>Por la cual se dictan normas orgánicas en materia de presupuesto, responsabilidad y transparencia fiscal y se dictan otras disposiciones”</w:t>
      </w:r>
      <w:r>
        <w:rPr>
          <w:rFonts w:ascii="Arial" w:hAnsi="Arial" w:cs="Arial"/>
          <w:color w:val="000000"/>
        </w:rPr>
        <w:t>, establece que el impacto fiscal de todo Proyecto de Acuerdo debe ser explícito y compatible con el Marco Fiscal de  Mediano Plazo, debiendo incluirse en la exposición de motivos y en las ponencias de trámite los costos fiscales de la iniciativa y la fuente de ingreso adicional generada para el financiamiento de dichos costos.</w:t>
      </w:r>
    </w:p>
    <w:p w14:paraId="23CBB6AE" w14:textId="77777777" w:rsidR="0055523F" w:rsidRDefault="0055523F" w:rsidP="0055523F"/>
    <w:p w14:paraId="592BF5D8" w14:textId="77777777" w:rsidR="0055523F" w:rsidRDefault="0055523F" w:rsidP="0055523F">
      <w:pPr>
        <w:pStyle w:val="NormalWeb"/>
        <w:spacing w:before="0" w:beforeAutospacing="0" w:after="0" w:afterAutospacing="0"/>
        <w:jc w:val="both"/>
      </w:pPr>
      <w:r>
        <w:rPr>
          <w:rFonts w:ascii="Arial" w:hAnsi="Arial" w:cs="Arial"/>
          <w:color w:val="000000"/>
        </w:rPr>
        <w:t xml:space="preserve">Sin embargo, debe considerarse lo establecido en la Sentencia C-911 de 2007 de la Corte Constitucional, que alude en lo referente al impacto fiscal de las normas el </w:t>
      </w:r>
      <w:r>
        <w:rPr>
          <w:rFonts w:ascii="Arial" w:hAnsi="Arial" w:cs="Arial"/>
          <w:color w:val="000000"/>
        </w:rPr>
        <w:lastRenderedPageBreak/>
        <w:t>cual no puede convertirse en impedimento para que las corporaciones públicas ejerzan su función legislativa y normativa en los siguientes términos:</w:t>
      </w:r>
    </w:p>
    <w:p w14:paraId="068347FF" w14:textId="77777777" w:rsidR="0055523F" w:rsidRDefault="0055523F" w:rsidP="0055523F"/>
    <w:p w14:paraId="756DC405" w14:textId="77777777" w:rsidR="0055523F" w:rsidRDefault="0055523F" w:rsidP="0055523F">
      <w:pPr>
        <w:pStyle w:val="NormalWeb"/>
        <w:spacing w:before="0" w:beforeAutospacing="0" w:after="0" w:afterAutospacing="0"/>
        <w:ind w:left="708"/>
        <w:jc w:val="both"/>
      </w:pPr>
      <w:r>
        <w:rPr>
          <w:rFonts w:ascii="Arial" w:hAnsi="Arial" w:cs="Arial"/>
          <w:i/>
          <w:iCs/>
          <w:color w:val="000000"/>
        </w:rPr>
        <w:t>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0F05F179" w14:textId="77777777" w:rsidR="0055523F" w:rsidRPr="00DD68E6" w:rsidRDefault="0055523F" w:rsidP="0055523F">
      <w:pPr>
        <w:pStyle w:val="Ttulo1"/>
        <w:keepNext w:val="0"/>
        <w:numPr>
          <w:ilvl w:val="0"/>
          <w:numId w:val="15"/>
        </w:numPr>
        <w:spacing w:before="480" w:after="120"/>
        <w:jc w:val="both"/>
        <w:textAlignment w:val="baseline"/>
        <w:rPr>
          <w:rFonts w:ascii="Arial" w:hAnsi="Arial" w:cs="Arial"/>
          <w:b/>
          <w:color w:val="000000"/>
        </w:rPr>
      </w:pPr>
      <w:r w:rsidRPr="00DD68E6">
        <w:rPr>
          <w:rFonts w:ascii="Arial" w:hAnsi="Arial" w:cs="Arial"/>
          <w:b/>
          <w:color w:val="000000"/>
          <w:sz w:val="22"/>
          <w:szCs w:val="22"/>
        </w:rPr>
        <w:t>COMENTARIOS Y OBSERVACIONES DEL PONENTE</w:t>
      </w:r>
    </w:p>
    <w:p w14:paraId="16298874" w14:textId="312C7220" w:rsidR="0087024E" w:rsidRDefault="0087024E" w:rsidP="0055523F"/>
    <w:p w14:paraId="0A0CA564" w14:textId="77777777" w:rsidR="0055523F" w:rsidRDefault="0055523F" w:rsidP="0055523F">
      <w:pPr>
        <w:pStyle w:val="NormalWeb"/>
        <w:spacing w:before="0" w:beforeAutospacing="0" w:after="0" w:afterAutospacing="0"/>
        <w:jc w:val="both"/>
      </w:pPr>
      <w:r>
        <w:rPr>
          <w:rFonts w:ascii="Arial" w:hAnsi="Arial" w:cs="Arial"/>
          <w:b/>
          <w:bCs/>
          <w:color w:val="000000"/>
          <w:sz w:val="22"/>
          <w:szCs w:val="22"/>
        </w:rPr>
        <w:t>Conclusiones</w:t>
      </w:r>
    </w:p>
    <w:p w14:paraId="2231AAB2" w14:textId="77777777" w:rsidR="0055523F" w:rsidRDefault="0055523F" w:rsidP="0055523F"/>
    <w:p w14:paraId="666E3F6F" w14:textId="77777777" w:rsidR="0055523F" w:rsidRDefault="0055523F" w:rsidP="0055523F">
      <w:pPr>
        <w:pStyle w:val="NormalWeb"/>
        <w:spacing w:before="0" w:beforeAutospacing="0" w:after="0" w:afterAutospacing="0"/>
        <w:jc w:val="both"/>
      </w:pPr>
      <w:r>
        <w:rPr>
          <w:rFonts w:ascii="Arial" w:hAnsi="Arial" w:cs="Arial"/>
          <w:color w:val="000000"/>
          <w:sz w:val="22"/>
          <w:szCs w:val="22"/>
        </w:rPr>
        <w:t>Por lo anterior, a partir del contenido y justificación expuestos, vemos viable la propuesta e incluimos algunos elementos para contribuir en el reconocimiento de esta labor en la ciudad, según el siguiente pliego de modificaciones. </w:t>
      </w:r>
    </w:p>
    <w:p w14:paraId="2E847E2F" w14:textId="77777777" w:rsidR="0055523F" w:rsidRDefault="0055523F" w:rsidP="0055523F"/>
    <w:tbl>
      <w:tblPr>
        <w:tblW w:w="0" w:type="auto"/>
        <w:tblCellMar>
          <w:top w:w="15" w:type="dxa"/>
          <w:left w:w="15" w:type="dxa"/>
          <w:bottom w:w="15" w:type="dxa"/>
          <w:right w:w="15" w:type="dxa"/>
        </w:tblCellMar>
        <w:tblLook w:val="04A0" w:firstRow="1" w:lastRow="0" w:firstColumn="1" w:lastColumn="0" w:noHBand="0" w:noVBand="1"/>
      </w:tblPr>
      <w:tblGrid>
        <w:gridCol w:w="5870"/>
        <w:gridCol w:w="2950"/>
      </w:tblGrid>
      <w:tr w:rsidR="0055523F" w14:paraId="66239B5D" w14:textId="77777777" w:rsidTr="0055523F">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2BE9AA64" w14:textId="7CCB943B" w:rsidR="0055523F" w:rsidRDefault="0087024E">
            <w:pPr>
              <w:pStyle w:val="NormalWeb"/>
              <w:spacing w:before="0" w:beforeAutospacing="0" w:after="0" w:afterAutospacing="0"/>
              <w:jc w:val="center"/>
            </w:pPr>
            <w:r>
              <w:rPr>
                <w:rFonts w:ascii="Arial" w:hAnsi="Arial" w:cs="Arial"/>
                <w:b/>
                <w:bCs/>
                <w:color w:val="000000"/>
                <w:sz w:val="22"/>
                <w:szCs w:val="22"/>
              </w:rPr>
              <w:t>Proyecto de Acuerdo 543</w:t>
            </w:r>
            <w:r w:rsidR="0055523F">
              <w:rPr>
                <w:rFonts w:ascii="Arial" w:hAnsi="Arial" w:cs="Arial"/>
                <w:b/>
                <w:bCs/>
                <w:color w:val="000000"/>
                <w:sz w:val="22"/>
                <w:szCs w:val="22"/>
              </w:rPr>
              <w:t xml:space="preserve"> de 2025</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14:paraId="3E3A8596" w14:textId="64D948AC" w:rsidR="0055523F" w:rsidRPr="0087024E" w:rsidRDefault="0087024E">
            <w:pPr>
              <w:pStyle w:val="NormalWeb"/>
              <w:spacing w:before="0" w:beforeAutospacing="0" w:after="0" w:afterAutospacing="0"/>
              <w:jc w:val="center"/>
              <w:rPr>
                <w:i/>
              </w:rPr>
            </w:pPr>
            <w:r w:rsidRPr="0087024E">
              <w:rPr>
                <w:rFonts w:ascii="Arial" w:hAnsi="Arial" w:cs="Arial"/>
                <w:b/>
                <w:bCs/>
                <w:i/>
                <w:color w:val="000000"/>
                <w:sz w:val="22"/>
                <w:szCs w:val="22"/>
              </w:rPr>
              <w:t>Proyecto de Acuerdo 543</w:t>
            </w:r>
            <w:r w:rsidR="0055523F" w:rsidRPr="0087024E">
              <w:rPr>
                <w:rFonts w:ascii="Arial" w:hAnsi="Arial" w:cs="Arial"/>
                <w:b/>
                <w:bCs/>
                <w:i/>
                <w:color w:val="000000"/>
                <w:sz w:val="22"/>
                <w:szCs w:val="22"/>
              </w:rPr>
              <w:t xml:space="preserve"> de 2025</w:t>
            </w:r>
          </w:p>
        </w:tc>
      </w:tr>
      <w:tr w:rsidR="0055523F" w14:paraId="3873334B" w14:textId="77777777" w:rsidTr="0055523F">
        <w:trPr>
          <w:trHeight w:val="73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0C30BF" w14:textId="77777777" w:rsidR="0055523F" w:rsidRDefault="0055523F">
            <w:pPr>
              <w:pStyle w:val="NormalWeb"/>
              <w:spacing w:before="0" w:beforeAutospacing="0" w:after="0" w:afterAutospacing="0"/>
              <w:jc w:val="both"/>
            </w:pPr>
            <w:r>
              <w:rPr>
                <w:rFonts w:ascii="Arial" w:hAnsi="Arial" w:cs="Arial"/>
                <w:i/>
                <w:iCs/>
                <w:color w:val="000000"/>
                <w:sz w:val="22"/>
                <w:szCs w:val="22"/>
              </w:rPr>
              <w:t>"</w:t>
            </w:r>
            <w:r>
              <w:rPr>
                <w:rFonts w:ascii="Arial" w:hAnsi="Arial" w:cs="Arial"/>
                <w:color w:val="000000"/>
                <w:sz w:val="22"/>
                <w:szCs w:val="22"/>
              </w:rPr>
              <w:t>Por medio del cual se modifica el Acuerdo 867 de</w:t>
            </w:r>
            <w:r>
              <w:rPr>
                <w:rFonts w:ascii="Arial" w:hAnsi="Arial" w:cs="Arial"/>
                <w:i/>
                <w:iCs/>
                <w:color w:val="000000"/>
                <w:sz w:val="22"/>
                <w:szCs w:val="22"/>
              </w:rPr>
              <w:t xml:space="preserve"> 2023 «</w:t>
            </w:r>
            <w:r>
              <w:rPr>
                <w:rFonts w:ascii="Arial" w:hAnsi="Arial" w:cs="Arial"/>
                <w:i/>
                <w:iCs/>
                <w:color w:val="000000"/>
                <w:sz w:val="22"/>
                <w:szCs w:val="22"/>
                <w:shd w:val="clear" w:color="auto" w:fill="FFFFFF"/>
              </w:rPr>
              <w:t xml:space="preserve">Por el cual se establecen lineamientos y estrategias para la prevención y atención integral de personas con lesiones por quemaduras en Bogotá </w:t>
            </w:r>
            <w:proofErr w:type="gramStart"/>
            <w:r>
              <w:rPr>
                <w:rFonts w:ascii="Arial" w:hAnsi="Arial" w:cs="Arial"/>
                <w:i/>
                <w:iCs/>
                <w:color w:val="000000"/>
                <w:sz w:val="22"/>
                <w:szCs w:val="22"/>
                <w:shd w:val="clear" w:color="auto" w:fill="FFFFFF"/>
              </w:rPr>
              <w:t>D.C.</w:t>
            </w:r>
            <w:r>
              <w:rPr>
                <w:rFonts w:ascii="Arial" w:hAnsi="Arial" w:cs="Arial"/>
                <w:i/>
                <w:iCs/>
                <w:color w:val="000000"/>
                <w:sz w:val="22"/>
                <w:szCs w:val="22"/>
              </w:rPr>
              <w:t xml:space="preserve"> »</w:t>
            </w:r>
            <w:proofErr w:type="gramEnd"/>
            <w:r>
              <w:rPr>
                <w:rFonts w:ascii="Arial" w:hAnsi="Arial" w:cs="Arial"/>
                <w:i/>
                <w:iCs/>
                <w:color w:val="000000"/>
                <w:sz w:val="22"/>
                <w:szCs w:val="22"/>
              </w:rPr>
              <w:t xml:space="preserve"> </w:t>
            </w:r>
            <w:r>
              <w:rPr>
                <w:rFonts w:ascii="Arial" w:hAnsi="Arial" w:cs="Arial"/>
                <w:color w:val="000000"/>
                <w:sz w:val="22"/>
                <w:szCs w:val="22"/>
              </w:rPr>
              <w:t>y se dictan otras disposiciones”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B71A28" w14:textId="77777777" w:rsidR="0055523F" w:rsidRDefault="0055523F">
            <w:pPr>
              <w:pStyle w:val="NormalWeb"/>
              <w:spacing w:before="0" w:beforeAutospacing="0" w:after="0" w:afterAutospacing="0"/>
              <w:jc w:val="both"/>
            </w:pPr>
            <w:r>
              <w:rPr>
                <w:rFonts w:ascii="Arial" w:hAnsi="Arial" w:cs="Arial"/>
                <w:color w:val="000000"/>
                <w:sz w:val="22"/>
                <w:szCs w:val="22"/>
              </w:rPr>
              <w:t>SIN MODIFICACIONES</w:t>
            </w:r>
          </w:p>
        </w:tc>
      </w:tr>
      <w:tr w:rsidR="0055523F" w14:paraId="5B3F13C5" w14:textId="77777777" w:rsidTr="005552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839804" w14:textId="77777777" w:rsidR="0055523F" w:rsidRDefault="0055523F">
            <w:pPr>
              <w:pStyle w:val="NormalWeb"/>
              <w:spacing w:before="0" w:beforeAutospacing="0" w:after="200" w:afterAutospacing="0"/>
              <w:jc w:val="center"/>
            </w:pPr>
            <w:r>
              <w:rPr>
                <w:rFonts w:ascii="Arial" w:hAnsi="Arial" w:cs="Arial"/>
                <w:b/>
                <w:bCs/>
                <w:color w:val="000000"/>
                <w:sz w:val="22"/>
                <w:szCs w:val="22"/>
              </w:rPr>
              <w:t>EL CONCEJO DE BOGOTÁ</w:t>
            </w:r>
          </w:p>
          <w:p w14:paraId="716BAE23" w14:textId="77777777" w:rsidR="0055523F" w:rsidRDefault="0055523F">
            <w:pPr>
              <w:pStyle w:val="NormalWeb"/>
              <w:spacing w:before="0" w:beforeAutospacing="0" w:after="200" w:afterAutospacing="0"/>
              <w:jc w:val="center"/>
            </w:pPr>
            <w:r>
              <w:rPr>
                <w:rFonts w:ascii="Arial" w:hAnsi="Arial" w:cs="Arial"/>
                <w:color w:val="000000"/>
                <w:sz w:val="22"/>
                <w:szCs w:val="22"/>
              </w:rPr>
              <w:t>En ejercicio de sus facultades constitucionales y legales, en especial las conferidas por el numeral 1 del artículo 12 del Decreto Ley 1421 de 1993,</w:t>
            </w:r>
          </w:p>
          <w:p w14:paraId="4B046901" w14:textId="77777777" w:rsidR="0055523F" w:rsidRDefault="0055523F">
            <w:pPr>
              <w:pStyle w:val="NormalWeb"/>
              <w:spacing w:before="0" w:beforeAutospacing="0" w:after="0" w:afterAutospacing="0"/>
              <w:jc w:val="center"/>
            </w:pPr>
            <w:r>
              <w:rPr>
                <w:rFonts w:ascii="Arial" w:hAnsi="Arial" w:cs="Arial"/>
                <w:b/>
                <w:bCs/>
                <w:color w:val="000000"/>
                <w:sz w:val="22"/>
                <w:szCs w:val="22"/>
              </w:rPr>
              <w:t>ACUERDA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3D219C" w14:textId="77777777" w:rsidR="0055523F" w:rsidRDefault="0055523F">
            <w:pPr>
              <w:pStyle w:val="NormalWeb"/>
              <w:spacing w:before="0" w:beforeAutospacing="0" w:after="0" w:afterAutospacing="0"/>
              <w:jc w:val="both"/>
            </w:pPr>
            <w:r>
              <w:rPr>
                <w:rFonts w:ascii="Arial" w:hAnsi="Arial" w:cs="Arial"/>
                <w:color w:val="000000"/>
                <w:sz w:val="22"/>
                <w:szCs w:val="22"/>
              </w:rPr>
              <w:t>SIN MODIFICACIONES</w:t>
            </w:r>
          </w:p>
        </w:tc>
      </w:tr>
      <w:tr w:rsidR="0055523F" w14:paraId="6CE60711" w14:textId="77777777" w:rsidTr="005552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E64BF4" w14:textId="77777777" w:rsidR="0055523F" w:rsidRDefault="0055523F">
            <w:pPr>
              <w:pStyle w:val="NormalWeb"/>
              <w:spacing w:before="0" w:beforeAutospacing="0" w:after="280" w:afterAutospacing="0"/>
              <w:jc w:val="both"/>
            </w:pPr>
            <w:r>
              <w:rPr>
                <w:rFonts w:ascii="Arial" w:hAnsi="Arial" w:cs="Arial"/>
                <w:b/>
                <w:bCs/>
                <w:color w:val="000000"/>
                <w:sz w:val="22"/>
                <w:szCs w:val="22"/>
              </w:rPr>
              <w:t>ARTÍCULO PRIMERO:</w:t>
            </w:r>
            <w:r>
              <w:rPr>
                <w:rFonts w:ascii="Arial" w:hAnsi="Arial" w:cs="Arial"/>
                <w:color w:val="000000"/>
                <w:sz w:val="22"/>
                <w:szCs w:val="22"/>
              </w:rPr>
              <w:t xml:space="preserve"> Créese un artículo nuevo, el cual quedará de la siguiente manera:</w:t>
            </w:r>
          </w:p>
          <w:p w14:paraId="26FCA2E3" w14:textId="77777777" w:rsidR="0055523F" w:rsidRDefault="0055523F">
            <w:pPr>
              <w:pStyle w:val="NormalWeb"/>
              <w:spacing w:before="280" w:beforeAutospacing="0" w:after="0" w:afterAutospacing="0"/>
              <w:jc w:val="both"/>
            </w:pPr>
            <w:r>
              <w:rPr>
                <w:rFonts w:ascii="Arial" w:hAnsi="Arial" w:cs="Arial"/>
                <w:b/>
                <w:bCs/>
                <w:color w:val="000000"/>
                <w:sz w:val="22"/>
                <w:szCs w:val="22"/>
              </w:rPr>
              <w:lastRenderedPageBreak/>
              <w:t>Artículo 6</w:t>
            </w:r>
            <w:r>
              <w:rPr>
                <w:rFonts w:ascii="Arial" w:hAnsi="Arial" w:cs="Arial"/>
                <w:color w:val="000000"/>
                <w:sz w:val="22"/>
                <w:szCs w:val="22"/>
              </w:rPr>
              <w:t xml:space="preserve">. La Secretaría Distrital de Salud, reglamentará y promoverá el </w:t>
            </w:r>
            <w:r>
              <w:rPr>
                <w:rFonts w:ascii="Arial" w:hAnsi="Arial" w:cs="Arial"/>
                <w:b/>
                <w:bCs/>
                <w:i/>
                <w:iCs/>
                <w:color w:val="000000"/>
                <w:sz w:val="22"/>
                <w:szCs w:val="22"/>
              </w:rPr>
              <w:t xml:space="preserve">sistema único de registro de pacientes quemados en el Distrito </w:t>
            </w:r>
            <w:r>
              <w:rPr>
                <w:rFonts w:ascii="Arial" w:hAnsi="Arial" w:cs="Arial"/>
                <w:b/>
                <w:bCs/>
                <w:color w:val="000000"/>
                <w:sz w:val="22"/>
                <w:szCs w:val="22"/>
              </w:rPr>
              <w:t xml:space="preserve">como </w:t>
            </w:r>
            <w:r>
              <w:rPr>
                <w:rFonts w:ascii="Arial" w:hAnsi="Arial" w:cs="Arial"/>
                <w:color w:val="000000"/>
                <w:sz w:val="22"/>
                <w:szCs w:val="22"/>
              </w:rPr>
              <w:t>instrumento para la generación de información que permita la identificación de factores que faciliten la formulación, ejecución y monitoreo de programas y políticas públicas que permitan prevenir y minimizar la ocurrencia de quemaduras en población en riesgo o vulnerable, así como la atención en la fase intrahospitalaria, ambulatoria y de recuperación de pacientes quemados.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01B0BC" w14:textId="77777777" w:rsidR="0055523F" w:rsidRDefault="0055523F">
            <w:pPr>
              <w:pStyle w:val="NormalWeb"/>
              <w:spacing w:before="0" w:beforeAutospacing="0" w:after="0" w:afterAutospacing="0"/>
              <w:jc w:val="both"/>
            </w:pPr>
            <w:r>
              <w:rPr>
                <w:rFonts w:ascii="Arial" w:hAnsi="Arial" w:cs="Arial"/>
                <w:color w:val="000000"/>
                <w:sz w:val="22"/>
                <w:szCs w:val="22"/>
              </w:rPr>
              <w:lastRenderedPageBreak/>
              <w:t>SIN MODIFICACIONES</w:t>
            </w:r>
          </w:p>
        </w:tc>
      </w:tr>
      <w:tr w:rsidR="0055523F" w14:paraId="05F877AB" w14:textId="77777777" w:rsidTr="005552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AA1129" w14:textId="77777777" w:rsidR="0055523F" w:rsidRDefault="0055523F">
            <w:pPr>
              <w:pStyle w:val="NormalWeb"/>
              <w:spacing w:before="0" w:beforeAutospacing="0" w:after="280" w:afterAutospacing="0"/>
              <w:jc w:val="both"/>
            </w:pPr>
            <w:r>
              <w:rPr>
                <w:rFonts w:ascii="Arial" w:hAnsi="Arial" w:cs="Arial"/>
                <w:b/>
                <w:bCs/>
                <w:color w:val="000000"/>
                <w:sz w:val="22"/>
                <w:szCs w:val="22"/>
              </w:rPr>
              <w:t xml:space="preserve">ARTICULO SEGUNDO: </w:t>
            </w:r>
            <w:r>
              <w:rPr>
                <w:rFonts w:ascii="Arial" w:hAnsi="Arial" w:cs="Arial"/>
                <w:color w:val="000000"/>
                <w:sz w:val="22"/>
                <w:szCs w:val="22"/>
              </w:rPr>
              <w:t>Créese un artículo nuevo, el cual quedará de la siguiente manera:</w:t>
            </w:r>
          </w:p>
          <w:p w14:paraId="4A6120A5" w14:textId="77777777" w:rsidR="0055523F" w:rsidRDefault="0055523F">
            <w:pPr>
              <w:pStyle w:val="NormalWeb"/>
              <w:spacing w:before="280" w:beforeAutospacing="0" w:after="0" w:afterAutospacing="0"/>
              <w:jc w:val="both"/>
            </w:pPr>
            <w:r>
              <w:rPr>
                <w:rFonts w:ascii="Arial" w:hAnsi="Arial" w:cs="Arial"/>
                <w:b/>
                <w:bCs/>
                <w:color w:val="000000"/>
                <w:sz w:val="22"/>
                <w:szCs w:val="22"/>
              </w:rPr>
              <w:t xml:space="preserve">Artículo 7. </w:t>
            </w:r>
            <w:r>
              <w:rPr>
                <w:rFonts w:ascii="Arial" w:hAnsi="Arial" w:cs="Arial"/>
                <w:color w:val="000000"/>
                <w:sz w:val="22"/>
                <w:szCs w:val="22"/>
              </w:rPr>
              <w:t>Incorporar dentro de la información estadística del Observatorio de Salud de Bogotá Salud Data un módulo que incluya los factores sociodemográficos, agentes causales y demás variables que permitan identificar patrones y tendencias, así como la carga de las lesiones en personas quemadas</w:t>
            </w:r>
            <w:r>
              <w:rPr>
                <w:rFonts w:ascii="Arial" w:hAnsi="Arial" w:cs="Arial"/>
                <w:b/>
                <w:bCs/>
                <w:color w:val="000000"/>
                <w:sz w:val="22"/>
                <w:szCs w:val="22"/>
              </w:rPr>
              <w:t xml:space="preserve"> </w:t>
            </w:r>
            <w:r>
              <w:rPr>
                <w:rFonts w:ascii="Arial" w:hAnsi="Arial" w:cs="Arial"/>
                <w:color w:val="000000"/>
                <w:sz w:val="22"/>
                <w:szCs w:val="22"/>
              </w:rPr>
              <w:t>para priorizar recursos y esfuerzos de salud pública.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2E301D" w14:textId="77777777" w:rsidR="0055523F" w:rsidRDefault="0055523F">
            <w:pPr>
              <w:pStyle w:val="NormalWeb"/>
              <w:spacing w:before="0" w:beforeAutospacing="0" w:after="0" w:afterAutospacing="0"/>
              <w:jc w:val="both"/>
            </w:pPr>
            <w:r>
              <w:rPr>
                <w:rFonts w:ascii="Arial" w:hAnsi="Arial" w:cs="Arial"/>
                <w:color w:val="000000"/>
                <w:sz w:val="22"/>
                <w:szCs w:val="22"/>
              </w:rPr>
              <w:t>SIN MODIFICACIONES</w:t>
            </w:r>
          </w:p>
        </w:tc>
      </w:tr>
      <w:tr w:rsidR="0055523F" w14:paraId="3018D3E6" w14:textId="77777777" w:rsidTr="0055523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139844" w14:textId="77777777" w:rsidR="0055523F" w:rsidRDefault="0055523F">
            <w:pPr>
              <w:pStyle w:val="NormalWeb"/>
              <w:spacing w:before="0" w:beforeAutospacing="0" w:after="0" w:afterAutospacing="0"/>
              <w:jc w:val="both"/>
            </w:pPr>
            <w:r>
              <w:rPr>
                <w:rFonts w:ascii="Arial" w:hAnsi="Arial" w:cs="Arial"/>
                <w:b/>
                <w:bCs/>
                <w:color w:val="000000"/>
                <w:sz w:val="22"/>
                <w:szCs w:val="22"/>
              </w:rPr>
              <w:t>ARTICULO TERCERO: VIGENCIA</w:t>
            </w:r>
            <w:r>
              <w:rPr>
                <w:rFonts w:ascii="Arial" w:hAnsi="Arial" w:cs="Arial"/>
                <w:color w:val="000000"/>
                <w:sz w:val="22"/>
                <w:szCs w:val="22"/>
              </w:rPr>
              <w:t>. El presente Acuerdo rige a partir de la fecha de su publicación.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C52493" w14:textId="77777777" w:rsidR="0055523F" w:rsidRDefault="0055523F">
            <w:pPr>
              <w:pStyle w:val="NormalWeb"/>
              <w:spacing w:before="0" w:beforeAutospacing="0" w:after="0" w:afterAutospacing="0"/>
              <w:ind w:left="720"/>
              <w:jc w:val="both"/>
            </w:pPr>
            <w:r>
              <w:rPr>
                <w:rFonts w:ascii="Arial" w:hAnsi="Arial" w:cs="Arial"/>
                <w:color w:val="000000"/>
                <w:sz w:val="22"/>
                <w:szCs w:val="22"/>
              </w:rPr>
              <w:t>SIN MODIFICACIONES</w:t>
            </w:r>
          </w:p>
        </w:tc>
      </w:tr>
    </w:tbl>
    <w:p w14:paraId="4385F6BF" w14:textId="77777777" w:rsidR="0055523F" w:rsidRDefault="0055523F" w:rsidP="0055523F">
      <w:pPr>
        <w:pStyle w:val="Ttulo1"/>
        <w:keepNext w:val="0"/>
        <w:numPr>
          <w:ilvl w:val="0"/>
          <w:numId w:val="16"/>
        </w:numPr>
        <w:spacing w:before="480" w:after="120"/>
        <w:jc w:val="both"/>
        <w:textAlignment w:val="baseline"/>
        <w:rPr>
          <w:rFonts w:ascii="Arial" w:hAnsi="Arial" w:cs="Arial"/>
          <w:color w:val="000000"/>
        </w:rPr>
      </w:pPr>
      <w:r>
        <w:rPr>
          <w:rFonts w:ascii="Arial" w:hAnsi="Arial" w:cs="Arial"/>
          <w:color w:val="000000"/>
          <w:sz w:val="22"/>
          <w:szCs w:val="22"/>
        </w:rPr>
        <w:t>CONCLUSIÓN DE LA PONENCIA</w:t>
      </w:r>
    </w:p>
    <w:p w14:paraId="0557CF36" w14:textId="1DB99433" w:rsidR="0055523F" w:rsidRDefault="0055523F" w:rsidP="0055523F">
      <w:pPr>
        <w:pStyle w:val="NormalWeb"/>
        <w:spacing w:before="0" w:beforeAutospacing="0" w:after="0" w:afterAutospacing="0"/>
        <w:jc w:val="both"/>
      </w:pPr>
      <w:r>
        <w:rPr>
          <w:rFonts w:ascii="Arial" w:hAnsi="Arial" w:cs="Arial"/>
          <w:color w:val="000000"/>
          <w:sz w:val="22"/>
          <w:szCs w:val="22"/>
        </w:rPr>
        <w:t xml:space="preserve">Teniendo en cuenta, el análisis jurídico, desde el punto de vista constitucional, legal y normativo sobre el tema, así como la competencia que le asiste al Concejo de Bogotá de regular esta materia y lo expresado a lo largo de esta ponencia me permito presentar </w:t>
      </w:r>
      <w:r>
        <w:rPr>
          <w:rFonts w:ascii="Arial" w:hAnsi="Arial" w:cs="Arial"/>
          <w:b/>
          <w:bCs/>
          <w:color w:val="000000"/>
          <w:sz w:val="22"/>
          <w:szCs w:val="22"/>
        </w:rPr>
        <w:t>PONENCIA POSITIVA SIN MODIFICACIONES</w:t>
      </w:r>
      <w:r w:rsidR="0087024E">
        <w:rPr>
          <w:rFonts w:ascii="Arial" w:hAnsi="Arial" w:cs="Arial"/>
          <w:color w:val="000000"/>
          <w:sz w:val="22"/>
          <w:szCs w:val="22"/>
        </w:rPr>
        <w:t xml:space="preserve"> al Proyecto de Acuerdo No.543</w:t>
      </w:r>
      <w:r>
        <w:rPr>
          <w:rFonts w:ascii="Arial" w:hAnsi="Arial" w:cs="Arial"/>
          <w:color w:val="000000"/>
          <w:sz w:val="22"/>
          <w:szCs w:val="22"/>
        </w:rPr>
        <w:t xml:space="preserve"> de 2025,</w:t>
      </w:r>
      <w:r>
        <w:rPr>
          <w:rFonts w:ascii="Arial" w:hAnsi="Arial" w:cs="Arial"/>
          <w:i/>
          <w:iCs/>
          <w:color w:val="000000"/>
          <w:sz w:val="22"/>
          <w:szCs w:val="22"/>
        </w:rPr>
        <w:t xml:space="preserve"> "</w:t>
      </w:r>
      <w:r>
        <w:rPr>
          <w:rFonts w:ascii="Arial" w:hAnsi="Arial" w:cs="Arial"/>
          <w:color w:val="000000"/>
          <w:sz w:val="22"/>
          <w:szCs w:val="22"/>
        </w:rPr>
        <w:t>Por medio del cual se modifica el Acuerdo 867 de</w:t>
      </w:r>
      <w:r>
        <w:rPr>
          <w:rFonts w:ascii="Arial" w:hAnsi="Arial" w:cs="Arial"/>
          <w:i/>
          <w:iCs/>
          <w:color w:val="000000"/>
          <w:sz w:val="22"/>
          <w:szCs w:val="22"/>
        </w:rPr>
        <w:t xml:space="preserve"> 2023 «</w:t>
      </w:r>
      <w:r>
        <w:rPr>
          <w:rFonts w:ascii="Arial" w:hAnsi="Arial" w:cs="Arial"/>
          <w:i/>
          <w:iCs/>
          <w:color w:val="000000"/>
          <w:sz w:val="22"/>
          <w:szCs w:val="22"/>
          <w:shd w:val="clear" w:color="auto" w:fill="FFFFFF"/>
        </w:rPr>
        <w:t>Por el cual se establecen lineamientos y estrategias para la prevención y atención integral de personas con lesiones por quemaduras en Bogotá D.C.</w:t>
      </w:r>
      <w:r>
        <w:rPr>
          <w:rFonts w:ascii="Arial" w:hAnsi="Arial" w:cs="Arial"/>
          <w:i/>
          <w:iCs/>
          <w:color w:val="000000"/>
          <w:sz w:val="22"/>
          <w:szCs w:val="22"/>
        </w:rPr>
        <w:t xml:space="preserve"> » </w:t>
      </w:r>
      <w:r>
        <w:rPr>
          <w:rFonts w:ascii="Arial" w:hAnsi="Arial" w:cs="Arial"/>
          <w:color w:val="000000"/>
          <w:sz w:val="22"/>
          <w:szCs w:val="22"/>
        </w:rPr>
        <w:t>y se dictan otras disposiciones”</w:t>
      </w:r>
    </w:p>
    <w:p w14:paraId="14B50B95" w14:textId="77777777" w:rsidR="0055523F" w:rsidRDefault="0055523F" w:rsidP="0055523F">
      <w:pPr>
        <w:pStyle w:val="NormalWeb"/>
        <w:spacing w:before="0" w:beforeAutospacing="0" w:after="0" w:afterAutospacing="0"/>
        <w:jc w:val="both"/>
      </w:pPr>
      <w:r>
        <w:rPr>
          <w:rFonts w:ascii="Arial" w:hAnsi="Arial" w:cs="Arial"/>
          <w:color w:val="000000"/>
          <w:sz w:val="22"/>
          <w:szCs w:val="22"/>
        </w:rPr>
        <w:t> </w:t>
      </w:r>
    </w:p>
    <w:p w14:paraId="008A191E" w14:textId="00AA05CD" w:rsidR="0055523F" w:rsidRDefault="0055523F" w:rsidP="0055523F">
      <w:pPr>
        <w:pStyle w:val="NormalWeb"/>
        <w:spacing w:before="0" w:beforeAutospacing="0" w:after="0" w:afterAutospacing="0"/>
        <w:jc w:val="both"/>
        <w:rPr>
          <w:rFonts w:ascii="Arial" w:hAnsi="Arial" w:cs="Arial"/>
          <w:color w:val="000000"/>
          <w:sz w:val="22"/>
          <w:szCs w:val="22"/>
        </w:rPr>
      </w:pPr>
      <w:r>
        <w:rPr>
          <w:rFonts w:ascii="Arial" w:hAnsi="Arial" w:cs="Arial"/>
          <w:color w:val="000000"/>
          <w:sz w:val="22"/>
          <w:szCs w:val="22"/>
        </w:rPr>
        <w:t>Respetuosamente,</w:t>
      </w:r>
    </w:p>
    <w:p w14:paraId="15AD4678" w14:textId="33751787" w:rsidR="0030264A" w:rsidRDefault="0030264A" w:rsidP="0055523F">
      <w:pPr>
        <w:pStyle w:val="NormalWeb"/>
        <w:spacing w:before="0" w:beforeAutospacing="0" w:after="0" w:afterAutospacing="0"/>
        <w:jc w:val="both"/>
      </w:pPr>
    </w:p>
    <w:p w14:paraId="2E146249" w14:textId="5F0B4A3F" w:rsidR="0030264A" w:rsidRDefault="0030264A" w:rsidP="0055523F">
      <w:pPr>
        <w:pStyle w:val="NormalWeb"/>
        <w:spacing w:before="0" w:beforeAutospacing="0" w:after="0" w:afterAutospacing="0"/>
        <w:jc w:val="both"/>
      </w:pPr>
    </w:p>
    <w:p w14:paraId="623D72CC" w14:textId="77777777" w:rsidR="0030264A" w:rsidRDefault="0030264A" w:rsidP="0055523F">
      <w:pPr>
        <w:pStyle w:val="NormalWeb"/>
        <w:spacing w:before="0" w:beforeAutospacing="0" w:after="0" w:afterAutospacing="0"/>
        <w:jc w:val="both"/>
      </w:pPr>
    </w:p>
    <w:p w14:paraId="4CF23A09" w14:textId="25A0DAE7" w:rsidR="0055523F" w:rsidRDefault="0055523F" w:rsidP="0055523F">
      <w:pPr>
        <w:spacing w:after="240"/>
      </w:pPr>
    </w:p>
    <w:p w14:paraId="0A3FFA44" w14:textId="61E9601E" w:rsidR="0030264A" w:rsidRDefault="0030264A" w:rsidP="0030264A">
      <w:pPr>
        <w:rPr>
          <w:rFonts w:ascii="Arial" w:eastAsia="Arial" w:hAnsi="Arial" w:cs="Arial"/>
          <w:b/>
          <w:sz w:val="22"/>
          <w:szCs w:val="22"/>
        </w:rPr>
      </w:pPr>
      <w:r>
        <w:rPr>
          <w:rFonts w:ascii="Arial" w:eastAsia="Arial" w:hAnsi="Arial" w:cs="Arial"/>
          <w:b/>
          <w:sz w:val="22"/>
          <w:szCs w:val="22"/>
        </w:rPr>
        <w:t xml:space="preserve">JULIAN FORERO CASTELBLANCO              </w:t>
      </w:r>
      <w:r w:rsidR="0087024E">
        <w:rPr>
          <w:rFonts w:ascii="Arial" w:eastAsia="Arial" w:hAnsi="Arial" w:cs="Arial"/>
          <w:b/>
          <w:sz w:val="22"/>
          <w:szCs w:val="22"/>
        </w:rPr>
        <w:t xml:space="preserve">        </w:t>
      </w:r>
    </w:p>
    <w:p w14:paraId="5370A89E" w14:textId="79AA8B90" w:rsidR="0030264A" w:rsidRDefault="0030264A" w:rsidP="0030264A">
      <w:pPr>
        <w:rPr>
          <w:rFonts w:ascii="Arial" w:eastAsia="Arial" w:hAnsi="Arial" w:cs="Arial"/>
          <w:sz w:val="22"/>
          <w:szCs w:val="22"/>
        </w:rPr>
      </w:pPr>
      <w:r>
        <w:rPr>
          <w:rFonts w:ascii="Arial" w:eastAsia="Arial" w:hAnsi="Arial" w:cs="Arial"/>
          <w:sz w:val="22"/>
          <w:szCs w:val="22"/>
        </w:rPr>
        <w:lastRenderedPageBreak/>
        <w:t xml:space="preserve">Concejal de Bogotá                                     </w:t>
      </w:r>
      <w:r w:rsidR="0087024E">
        <w:rPr>
          <w:rFonts w:ascii="Arial" w:eastAsia="Arial" w:hAnsi="Arial" w:cs="Arial"/>
          <w:sz w:val="22"/>
          <w:szCs w:val="22"/>
        </w:rPr>
        <w:t xml:space="preserve">          </w:t>
      </w:r>
    </w:p>
    <w:p w14:paraId="24018BCB" w14:textId="64A8C122" w:rsidR="0030264A" w:rsidRDefault="0030264A" w:rsidP="0030264A">
      <w:pPr>
        <w:rPr>
          <w:rFonts w:ascii="Arial" w:eastAsia="Arial" w:hAnsi="Arial" w:cs="Arial"/>
          <w:sz w:val="22"/>
          <w:szCs w:val="22"/>
        </w:rPr>
      </w:pPr>
      <w:r>
        <w:rPr>
          <w:rFonts w:ascii="Arial" w:eastAsia="Arial" w:hAnsi="Arial" w:cs="Arial"/>
          <w:sz w:val="22"/>
          <w:szCs w:val="22"/>
        </w:rPr>
        <w:t xml:space="preserve">Partido Colombia Renaciente                              </w:t>
      </w:r>
      <w:r w:rsidR="0087024E">
        <w:rPr>
          <w:rFonts w:ascii="Arial" w:eastAsia="Arial" w:hAnsi="Arial" w:cs="Arial"/>
          <w:sz w:val="22"/>
          <w:szCs w:val="22"/>
        </w:rPr>
        <w:t xml:space="preserve">     </w:t>
      </w:r>
    </w:p>
    <w:p w14:paraId="6A5CAEC7" w14:textId="124EB3F3" w:rsidR="0030264A" w:rsidRDefault="0030264A" w:rsidP="0030264A">
      <w:pPr>
        <w:rPr>
          <w:rFonts w:ascii="Arial" w:eastAsia="Arial" w:hAnsi="Arial" w:cs="Arial"/>
          <w:sz w:val="22"/>
          <w:szCs w:val="22"/>
        </w:rPr>
      </w:pPr>
      <w:r>
        <w:rPr>
          <w:rFonts w:ascii="Arial" w:eastAsia="Arial" w:hAnsi="Arial" w:cs="Arial"/>
          <w:sz w:val="22"/>
          <w:szCs w:val="22"/>
        </w:rPr>
        <w:t xml:space="preserve">Coordinador                                      </w:t>
      </w:r>
      <w:r w:rsidR="0087024E">
        <w:rPr>
          <w:rFonts w:ascii="Arial" w:eastAsia="Arial" w:hAnsi="Arial" w:cs="Arial"/>
          <w:sz w:val="22"/>
          <w:szCs w:val="22"/>
        </w:rPr>
        <w:t xml:space="preserve">                        </w:t>
      </w:r>
    </w:p>
    <w:p w14:paraId="2E0B8026" w14:textId="77777777" w:rsidR="0030264A" w:rsidRDefault="0030264A" w:rsidP="0055523F">
      <w:pPr>
        <w:spacing w:after="240"/>
      </w:pPr>
    </w:p>
    <w:p w14:paraId="2973A899" w14:textId="77777777" w:rsidR="0055523F" w:rsidRPr="0087024E" w:rsidRDefault="0055523F" w:rsidP="0055523F">
      <w:pPr>
        <w:pStyle w:val="Ttulo1"/>
        <w:keepNext w:val="0"/>
        <w:numPr>
          <w:ilvl w:val="0"/>
          <w:numId w:val="17"/>
        </w:numPr>
        <w:spacing w:before="480" w:after="120"/>
        <w:jc w:val="both"/>
        <w:textAlignment w:val="baseline"/>
        <w:rPr>
          <w:rFonts w:ascii="Arial" w:hAnsi="Arial" w:cs="Arial"/>
          <w:b/>
          <w:color w:val="000000"/>
        </w:rPr>
      </w:pPr>
      <w:r w:rsidRPr="0087024E">
        <w:rPr>
          <w:rFonts w:ascii="Arial" w:hAnsi="Arial" w:cs="Arial"/>
          <w:b/>
          <w:color w:val="000000"/>
          <w:sz w:val="22"/>
          <w:szCs w:val="22"/>
        </w:rPr>
        <w:t>ARTICULADO</w:t>
      </w:r>
    </w:p>
    <w:p w14:paraId="36DA306E" w14:textId="77777777" w:rsidR="0087024E" w:rsidRDefault="0087024E" w:rsidP="0055523F">
      <w:pPr>
        <w:pStyle w:val="NormalWeb"/>
        <w:spacing w:before="0" w:beforeAutospacing="0" w:after="0" w:afterAutospacing="0"/>
        <w:jc w:val="center"/>
        <w:rPr>
          <w:rFonts w:ascii="Arial" w:hAnsi="Arial" w:cs="Arial"/>
          <w:b/>
          <w:bCs/>
          <w:color w:val="000000"/>
          <w:sz w:val="20"/>
          <w:szCs w:val="20"/>
        </w:rPr>
      </w:pPr>
    </w:p>
    <w:p w14:paraId="5517BDA9" w14:textId="4055CE5A" w:rsidR="0055523F" w:rsidRDefault="0055523F" w:rsidP="0055523F">
      <w:pPr>
        <w:pStyle w:val="NormalWeb"/>
        <w:spacing w:before="0" w:beforeAutospacing="0" w:after="0" w:afterAutospacing="0"/>
        <w:jc w:val="center"/>
      </w:pPr>
      <w:r>
        <w:rPr>
          <w:rFonts w:ascii="Arial" w:hAnsi="Arial" w:cs="Arial"/>
          <w:b/>
          <w:bCs/>
          <w:color w:val="000000"/>
          <w:sz w:val="20"/>
          <w:szCs w:val="20"/>
        </w:rPr>
        <w:t>ACUERDO No 5</w:t>
      </w:r>
      <w:r w:rsidR="0030264A">
        <w:rPr>
          <w:rFonts w:ascii="Arial" w:hAnsi="Arial" w:cs="Arial"/>
          <w:b/>
          <w:bCs/>
          <w:color w:val="000000"/>
          <w:sz w:val="20"/>
          <w:szCs w:val="20"/>
        </w:rPr>
        <w:t>43</w:t>
      </w:r>
      <w:r>
        <w:rPr>
          <w:rFonts w:ascii="Arial" w:hAnsi="Arial" w:cs="Arial"/>
          <w:b/>
          <w:bCs/>
          <w:color w:val="000000"/>
          <w:sz w:val="20"/>
          <w:szCs w:val="20"/>
        </w:rPr>
        <w:t xml:space="preserve"> DE 2025</w:t>
      </w:r>
    </w:p>
    <w:p w14:paraId="52D6E19D" w14:textId="77777777" w:rsidR="0087024E" w:rsidRDefault="0087024E" w:rsidP="0055523F">
      <w:pPr>
        <w:pStyle w:val="NormalWeb"/>
        <w:spacing w:before="0" w:beforeAutospacing="0" w:after="0" w:afterAutospacing="0"/>
        <w:jc w:val="both"/>
        <w:rPr>
          <w:rFonts w:ascii="Arial" w:hAnsi="Arial" w:cs="Arial"/>
          <w:i/>
          <w:iCs/>
          <w:color w:val="000000"/>
          <w:sz w:val="20"/>
          <w:szCs w:val="20"/>
        </w:rPr>
      </w:pPr>
    </w:p>
    <w:p w14:paraId="0AD3F28F" w14:textId="7F720A2C" w:rsidR="0055523F" w:rsidRDefault="0055523F" w:rsidP="0087024E">
      <w:pPr>
        <w:pStyle w:val="NormalWeb"/>
        <w:spacing w:before="0" w:beforeAutospacing="0" w:after="0" w:afterAutospacing="0"/>
        <w:jc w:val="center"/>
        <w:rPr>
          <w:rFonts w:ascii="Arial" w:hAnsi="Arial" w:cs="Arial"/>
          <w:color w:val="000000"/>
          <w:sz w:val="20"/>
          <w:szCs w:val="20"/>
        </w:rPr>
      </w:pPr>
      <w:r>
        <w:rPr>
          <w:rFonts w:ascii="Arial" w:hAnsi="Arial" w:cs="Arial"/>
          <w:i/>
          <w:iCs/>
          <w:color w:val="000000"/>
          <w:sz w:val="20"/>
          <w:szCs w:val="20"/>
        </w:rPr>
        <w:t>"</w:t>
      </w:r>
      <w:r>
        <w:rPr>
          <w:rFonts w:ascii="Arial" w:hAnsi="Arial" w:cs="Arial"/>
          <w:color w:val="000000"/>
          <w:sz w:val="20"/>
          <w:szCs w:val="20"/>
        </w:rPr>
        <w:t>Por medio del cual se modifica el Acuerdo 867 de</w:t>
      </w:r>
      <w:r>
        <w:rPr>
          <w:rFonts w:ascii="Arial" w:hAnsi="Arial" w:cs="Arial"/>
          <w:i/>
          <w:iCs/>
          <w:color w:val="000000"/>
          <w:sz w:val="20"/>
          <w:szCs w:val="20"/>
        </w:rPr>
        <w:t xml:space="preserve"> 2023 «</w:t>
      </w:r>
      <w:r>
        <w:rPr>
          <w:rFonts w:ascii="Arial" w:hAnsi="Arial" w:cs="Arial"/>
          <w:i/>
          <w:iCs/>
          <w:color w:val="000000"/>
          <w:sz w:val="20"/>
          <w:szCs w:val="20"/>
          <w:shd w:val="clear" w:color="auto" w:fill="FFFFFF"/>
        </w:rPr>
        <w:t xml:space="preserve">Por el cual se establecen lineamientos y estrategias para la prevención y atención integral de personas con lesiones por quemaduras en Bogotá </w:t>
      </w:r>
      <w:proofErr w:type="gramStart"/>
      <w:r>
        <w:rPr>
          <w:rFonts w:ascii="Arial" w:hAnsi="Arial" w:cs="Arial"/>
          <w:i/>
          <w:iCs/>
          <w:color w:val="000000"/>
          <w:sz w:val="20"/>
          <w:szCs w:val="20"/>
          <w:shd w:val="clear" w:color="auto" w:fill="FFFFFF"/>
        </w:rPr>
        <w:t>D.C.</w:t>
      </w:r>
      <w:r>
        <w:rPr>
          <w:rFonts w:ascii="Arial" w:hAnsi="Arial" w:cs="Arial"/>
          <w:i/>
          <w:iCs/>
          <w:color w:val="000000"/>
          <w:sz w:val="20"/>
          <w:szCs w:val="20"/>
        </w:rPr>
        <w:t xml:space="preserve"> »</w:t>
      </w:r>
      <w:proofErr w:type="gramEnd"/>
      <w:r>
        <w:rPr>
          <w:rFonts w:ascii="Arial" w:hAnsi="Arial" w:cs="Arial"/>
          <w:i/>
          <w:iCs/>
          <w:color w:val="000000"/>
          <w:sz w:val="20"/>
          <w:szCs w:val="20"/>
        </w:rPr>
        <w:t xml:space="preserve"> </w:t>
      </w:r>
      <w:r>
        <w:rPr>
          <w:rFonts w:ascii="Arial" w:hAnsi="Arial" w:cs="Arial"/>
          <w:color w:val="000000"/>
          <w:sz w:val="20"/>
          <w:szCs w:val="20"/>
        </w:rPr>
        <w:t>y se dictan otras disposiciones”</w:t>
      </w:r>
    </w:p>
    <w:p w14:paraId="54FD32FE" w14:textId="77777777" w:rsidR="0087024E" w:rsidRDefault="0087024E" w:rsidP="0055523F">
      <w:pPr>
        <w:pStyle w:val="NormalWeb"/>
        <w:spacing w:before="0" w:beforeAutospacing="0" w:after="0" w:afterAutospacing="0"/>
        <w:jc w:val="both"/>
      </w:pPr>
    </w:p>
    <w:p w14:paraId="000D1C96" w14:textId="77777777" w:rsidR="0055523F" w:rsidRDefault="0055523F" w:rsidP="0055523F">
      <w:pPr>
        <w:pStyle w:val="NormalWeb"/>
        <w:spacing w:before="0" w:beforeAutospacing="0" w:after="0" w:afterAutospacing="0"/>
        <w:jc w:val="center"/>
      </w:pPr>
      <w:r>
        <w:rPr>
          <w:rFonts w:ascii="Arial" w:hAnsi="Arial" w:cs="Arial"/>
          <w:b/>
          <w:bCs/>
          <w:color w:val="000000"/>
          <w:sz w:val="20"/>
          <w:szCs w:val="20"/>
        </w:rPr>
        <w:t>EL CONCEJO DE BOGOTÁ D. C.</w:t>
      </w:r>
    </w:p>
    <w:p w14:paraId="120E68A8" w14:textId="66744DDB" w:rsidR="0055523F" w:rsidRDefault="0055523F" w:rsidP="0087024E">
      <w:pPr>
        <w:pStyle w:val="NormalWeb"/>
        <w:spacing w:before="280" w:beforeAutospacing="0" w:after="280" w:afterAutospacing="0"/>
        <w:jc w:val="center"/>
      </w:pPr>
      <w:r>
        <w:rPr>
          <w:rFonts w:ascii="Arial" w:hAnsi="Arial" w:cs="Arial"/>
          <w:color w:val="000000"/>
          <w:sz w:val="20"/>
          <w:szCs w:val="20"/>
        </w:rPr>
        <w:t>En ejercicio de sus atribuciones constitucionales y legales, en especial de las que le confiere el numeral 1º del artículo 12 del Decreto Ley 1421 de 1993</w:t>
      </w:r>
    </w:p>
    <w:p w14:paraId="4DD1B76B" w14:textId="77777777" w:rsidR="0055523F" w:rsidRDefault="0055523F" w:rsidP="0055523F">
      <w:pPr>
        <w:pStyle w:val="NormalWeb"/>
        <w:spacing w:before="280" w:beforeAutospacing="0" w:after="280" w:afterAutospacing="0"/>
        <w:jc w:val="center"/>
      </w:pPr>
      <w:r>
        <w:rPr>
          <w:rFonts w:ascii="Arial" w:hAnsi="Arial" w:cs="Arial"/>
          <w:b/>
          <w:bCs/>
          <w:color w:val="000000"/>
          <w:sz w:val="20"/>
          <w:szCs w:val="20"/>
        </w:rPr>
        <w:t>ACUERDA</w:t>
      </w:r>
    </w:p>
    <w:p w14:paraId="017668D3" w14:textId="77777777" w:rsidR="0055523F" w:rsidRDefault="0055523F" w:rsidP="0055523F">
      <w:pPr>
        <w:pStyle w:val="NormalWeb"/>
        <w:spacing w:before="280" w:beforeAutospacing="0" w:after="280" w:afterAutospacing="0"/>
        <w:jc w:val="both"/>
      </w:pPr>
      <w:r>
        <w:rPr>
          <w:rFonts w:ascii="Arial" w:hAnsi="Arial" w:cs="Arial"/>
          <w:b/>
          <w:bCs/>
          <w:color w:val="000000"/>
          <w:sz w:val="20"/>
          <w:szCs w:val="20"/>
        </w:rPr>
        <w:t>ARTÍCULO PRIMERO:</w:t>
      </w:r>
      <w:r>
        <w:rPr>
          <w:rFonts w:ascii="Arial" w:hAnsi="Arial" w:cs="Arial"/>
          <w:color w:val="000000"/>
          <w:sz w:val="20"/>
          <w:szCs w:val="20"/>
        </w:rPr>
        <w:t xml:space="preserve"> Créese un artículo nuevo, el cual quedará de la siguiente manera:</w:t>
      </w:r>
    </w:p>
    <w:p w14:paraId="36A00599" w14:textId="77777777" w:rsidR="0055523F" w:rsidRDefault="0055523F" w:rsidP="0055523F">
      <w:pPr>
        <w:pStyle w:val="NormalWeb"/>
        <w:spacing w:before="280" w:beforeAutospacing="0" w:after="280" w:afterAutospacing="0"/>
        <w:ind w:left="708"/>
        <w:jc w:val="both"/>
      </w:pPr>
      <w:r>
        <w:rPr>
          <w:rFonts w:ascii="Arial" w:hAnsi="Arial" w:cs="Arial"/>
          <w:b/>
          <w:bCs/>
          <w:color w:val="000000"/>
          <w:sz w:val="20"/>
          <w:szCs w:val="20"/>
        </w:rPr>
        <w:t>Artículo 6</w:t>
      </w:r>
      <w:r>
        <w:rPr>
          <w:rFonts w:ascii="Arial" w:hAnsi="Arial" w:cs="Arial"/>
          <w:color w:val="000000"/>
          <w:sz w:val="20"/>
          <w:szCs w:val="20"/>
        </w:rPr>
        <w:t xml:space="preserve">. La Secretaría Distrital de Salud, reglamentará y promoverá el </w:t>
      </w:r>
      <w:r>
        <w:rPr>
          <w:rFonts w:ascii="Arial" w:hAnsi="Arial" w:cs="Arial"/>
          <w:b/>
          <w:bCs/>
          <w:i/>
          <w:iCs/>
          <w:color w:val="000000"/>
          <w:sz w:val="20"/>
          <w:szCs w:val="20"/>
        </w:rPr>
        <w:t xml:space="preserve">sistema único de registro de pacientes quemados en el Distrito </w:t>
      </w:r>
      <w:r>
        <w:rPr>
          <w:rFonts w:ascii="Arial" w:hAnsi="Arial" w:cs="Arial"/>
          <w:b/>
          <w:bCs/>
          <w:color w:val="000000"/>
          <w:sz w:val="20"/>
          <w:szCs w:val="20"/>
        </w:rPr>
        <w:t xml:space="preserve">como </w:t>
      </w:r>
      <w:r>
        <w:rPr>
          <w:rFonts w:ascii="Arial" w:hAnsi="Arial" w:cs="Arial"/>
          <w:color w:val="000000"/>
          <w:sz w:val="20"/>
          <w:szCs w:val="20"/>
        </w:rPr>
        <w:t>instrumento para la generación de información que permita la identificación de factores que faciliten la formulación, ejecución y monitoreo de programas y políticas públicas que permitan prevenir y minimizar la ocurrencia de quemaduras en población en riesgo o vulnerable, así como la atención en la fase intrahospitalaria, ambulatoria y de recuperación de pacientes quemados.</w:t>
      </w:r>
    </w:p>
    <w:p w14:paraId="34039919" w14:textId="77777777" w:rsidR="0055523F" w:rsidRDefault="0055523F" w:rsidP="0055523F">
      <w:pPr>
        <w:pStyle w:val="NormalWeb"/>
        <w:spacing w:before="280" w:beforeAutospacing="0" w:after="280" w:afterAutospacing="0"/>
        <w:jc w:val="both"/>
      </w:pPr>
      <w:r>
        <w:rPr>
          <w:rFonts w:ascii="Arial" w:hAnsi="Arial" w:cs="Arial"/>
          <w:b/>
          <w:bCs/>
          <w:color w:val="000000"/>
          <w:sz w:val="20"/>
          <w:szCs w:val="20"/>
        </w:rPr>
        <w:t xml:space="preserve">ARTICULO SEGUNDO: </w:t>
      </w:r>
      <w:r>
        <w:rPr>
          <w:rFonts w:ascii="Arial" w:hAnsi="Arial" w:cs="Arial"/>
          <w:color w:val="000000"/>
          <w:sz w:val="20"/>
          <w:szCs w:val="20"/>
        </w:rPr>
        <w:t>Créese un artículo nuevo, el cual quedará de la siguiente manera:</w:t>
      </w:r>
    </w:p>
    <w:p w14:paraId="09152336" w14:textId="77777777" w:rsidR="0055523F" w:rsidRDefault="0055523F" w:rsidP="0055523F">
      <w:pPr>
        <w:pStyle w:val="NormalWeb"/>
        <w:spacing w:before="280" w:beforeAutospacing="0" w:after="280" w:afterAutospacing="0"/>
        <w:ind w:left="708"/>
        <w:jc w:val="both"/>
      </w:pPr>
      <w:r>
        <w:rPr>
          <w:rFonts w:ascii="Arial" w:hAnsi="Arial" w:cs="Arial"/>
          <w:b/>
          <w:bCs/>
          <w:color w:val="000000"/>
          <w:sz w:val="20"/>
          <w:szCs w:val="20"/>
        </w:rPr>
        <w:t xml:space="preserve">Artículo 7. </w:t>
      </w:r>
      <w:r>
        <w:rPr>
          <w:rFonts w:ascii="Arial" w:hAnsi="Arial" w:cs="Arial"/>
          <w:color w:val="000000"/>
          <w:sz w:val="20"/>
          <w:szCs w:val="20"/>
        </w:rPr>
        <w:t>Incorporar dentro de la información estadística del Observatorio de Salud de Bogotá Salud Data un módulo que incluya los factores sociodemográficos, agentes causales y demás variables que permitan identificar patrones y tendencias, así como la carga de las lesiones en personas quemadas</w:t>
      </w:r>
      <w:r>
        <w:rPr>
          <w:rFonts w:ascii="Arial" w:hAnsi="Arial" w:cs="Arial"/>
          <w:b/>
          <w:bCs/>
          <w:color w:val="000000"/>
          <w:sz w:val="20"/>
          <w:szCs w:val="20"/>
        </w:rPr>
        <w:t xml:space="preserve"> </w:t>
      </w:r>
      <w:r>
        <w:rPr>
          <w:rFonts w:ascii="Arial" w:hAnsi="Arial" w:cs="Arial"/>
          <w:color w:val="000000"/>
          <w:sz w:val="20"/>
          <w:szCs w:val="20"/>
        </w:rPr>
        <w:t>para priorizar recursos y esfuerzos de salud pública. </w:t>
      </w:r>
    </w:p>
    <w:p w14:paraId="0AF47AE7" w14:textId="77777777" w:rsidR="0055523F" w:rsidRDefault="0055523F" w:rsidP="0055523F">
      <w:pPr>
        <w:pStyle w:val="NormalWeb"/>
        <w:spacing w:before="280" w:beforeAutospacing="0" w:after="280" w:afterAutospacing="0"/>
        <w:jc w:val="both"/>
      </w:pPr>
      <w:r>
        <w:rPr>
          <w:rFonts w:ascii="Arial" w:hAnsi="Arial" w:cs="Arial"/>
          <w:b/>
          <w:bCs/>
          <w:color w:val="000000"/>
          <w:sz w:val="20"/>
          <w:szCs w:val="20"/>
        </w:rPr>
        <w:t>ARTICULO TERCERO: VIGENCIA</w:t>
      </w:r>
      <w:r>
        <w:rPr>
          <w:rFonts w:ascii="Arial" w:hAnsi="Arial" w:cs="Arial"/>
          <w:color w:val="000000"/>
          <w:sz w:val="20"/>
          <w:szCs w:val="20"/>
        </w:rPr>
        <w:t>. El presente Acuerdo rige a partir de la fecha de su publicación. </w:t>
      </w:r>
    </w:p>
    <w:p w14:paraId="601BB0CE" w14:textId="77777777" w:rsidR="0055523F" w:rsidRDefault="0055523F" w:rsidP="0055523F"/>
    <w:p w14:paraId="215AB437" w14:textId="77777777" w:rsidR="0055523F" w:rsidRDefault="0055523F" w:rsidP="0055523F">
      <w:pPr>
        <w:pStyle w:val="NormalWeb"/>
        <w:spacing w:before="0" w:beforeAutospacing="0" w:after="0" w:afterAutospacing="0"/>
        <w:jc w:val="center"/>
      </w:pPr>
      <w:r>
        <w:rPr>
          <w:rFonts w:ascii="Arial" w:hAnsi="Arial" w:cs="Arial"/>
          <w:b/>
          <w:bCs/>
          <w:color w:val="000000"/>
          <w:sz w:val="20"/>
          <w:szCs w:val="20"/>
        </w:rPr>
        <w:t>COMUNÍQUESE Y CÚMPLASE</w:t>
      </w:r>
    </w:p>
    <w:p w14:paraId="3F3E80A5" w14:textId="77777777" w:rsidR="0055523F" w:rsidRDefault="0055523F" w:rsidP="0055523F">
      <w:r>
        <w:br/>
      </w:r>
      <w:r>
        <w:br/>
      </w:r>
      <w:r>
        <w:br/>
      </w:r>
      <w:r>
        <w:lastRenderedPageBreak/>
        <w:br/>
      </w:r>
      <w:r>
        <w:br/>
      </w:r>
    </w:p>
    <w:p w14:paraId="57249D9D" w14:textId="77777777" w:rsidR="0055523F" w:rsidRDefault="0055523F" w:rsidP="0055523F"/>
    <w:p w14:paraId="756A1B3E" w14:textId="77777777" w:rsidR="0055523F" w:rsidRDefault="0055523F" w:rsidP="0055523F"/>
    <w:p w14:paraId="65A0479E" w14:textId="4D7A48C3" w:rsidR="004B199D" w:rsidRPr="0030264A" w:rsidRDefault="004B199D" w:rsidP="0030264A"/>
    <w:p w14:paraId="50E86378" w14:textId="77777777" w:rsidR="004B199D" w:rsidRDefault="004B199D">
      <w:pPr>
        <w:spacing w:line="276" w:lineRule="auto"/>
        <w:jc w:val="both"/>
        <w:rPr>
          <w:rFonts w:ascii="Arial" w:eastAsia="Arial" w:hAnsi="Arial" w:cs="Arial"/>
          <w:b/>
          <w:sz w:val="22"/>
          <w:szCs w:val="22"/>
        </w:rPr>
      </w:pPr>
    </w:p>
    <w:p w14:paraId="7E3CE215" w14:textId="77777777" w:rsidR="004B199D" w:rsidRDefault="00AA0245">
      <w:pPr>
        <w:spacing w:line="276" w:lineRule="auto"/>
        <w:jc w:val="center"/>
        <w:rPr>
          <w:rFonts w:ascii="Arial" w:eastAsia="Arial" w:hAnsi="Arial" w:cs="Arial"/>
          <w:b/>
          <w:sz w:val="22"/>
          <w:szCs w:val="22"/>
        </w:rPr>
      </w:pPr>
      <w:r>
        <w:rPr>
          <w:rFonts w:ascii="Arial" w:eastAsia="Arial" w:hAnsi="Arial" w:cs="Arial"/>
          <w:b/>
          <w:sz w:val="22"/>
          <w:szCs w:val="22"/>
        </w:rPr>
        <w:t xml:space="preserve">PUBLÍQUESE Y CÚMPLASE </w:t>
      </w:r>
    </w:p>
    <w:p w14:paraId="00BA4AA0" w14:textId="77777777" w:rsidR="004B199D" w:rsidRDefault="004B199D">
      <w:pPr>
        <w:spacing w:line="276" w:lineRule="auto"/>
        <w:jc w:val="both"/>
        <w:rPr>
          <w:rFonts w:ascii="Arial" w:eastAsia="Arial" w:hAnsi="Arial" w:cs="Arial"/>
          <w:sz w:val="22"/>
          <w:szCs w:val="22"/>
        </w:rPr>
      </w:pPr>
    </w:p>
    <w:p w14:paraId="05CD8D82" w14:textId="77777777" w:rsidR="004B199D" w:rsidRDefault="004B199D">
      <w:pPr>
        <w:spacing w:line="276" w:lineRule="auto"/>
        <w:jc w:val="both"/>
        <w:rPr>
          <w:rFonts w:ascii="Arial" w:eastAsia="Arial" w:hAnsi="Arial" w:cs="Arial"/>
          <w:sz w:val="22"/>
          <w:szCs w:val="22"/>
        </w:rPr>
      </w:pPr>
    </w:p>
    <w:p w14:paraId="39BA5C3D" w14:textId="77777777" w:rsidR="004B199D" w:rsidRDefault="00AA0245">
      <w:pPr>
        <w:spacing w:line="276" w:lineRule="auto"/>
        <w:jc w:val="both"/>
        <w:rPr>
          <w:rFonts w:ascii="Arial" w:eastAsia="Arial" w:hAnsi="Arial" w:cs="Arial"/>
          <w:sz w:val="22"/>
          <w:szCs w:val="22"/>
        </w:rPr>
      </w:pPr>
      <w:r>
        <w:rPr>
          <w:rFonts w:ascii="Arial" w:eastAsia="Arial" w:hAnsi="Arial" w:cs="Arial"/>
          <w:sz w:val="22"/>
          <w:szCs w:val="22"/>
        </w:rPr>
        <w:t xml:space="preserve">Dado en Bogotá D. C. a los _____ días del mes de ________ </w:t>
      </w:r>
      <w:proofErr w:type="spellStart"/>
      <w:r>
        <w:rPr>
          <w:rFonts w:ascii="Arial" w:eastAsia="Arial" w:hAnsi="Arial" w:cs="Arial"/>
          <w:sz w:val="22"/>
          <w:szCs w:val="22"/>
        </w:rPr>
        <w:t>de</w:t>
      </w:r>
      <w:proofErr w:type="spellEnd"/>
      <w:r>
        <w:rPr>
          <w:rFonts w:ascii="Arial" w:eastAsia="Arial" w:hAnsi="Arial" w:cs="Arial"/>
          <w:sz w:val="22"/>
          <w:szCs w:val="22"/>
        </w:rPr>
        <w:t xml:space="preserve"> 2025</w:t>
      </w:r>
    </w:p>
    <w:sectPr w:rsidR="004B199D">
      <w:headerReference w:type="even" r:id="rId17"/>
      <w:headerReference w:type="default" r:id="rId18"/>
      <w:footerReference w:type="even" r:id="rId19"/>
      <w:footerReference w:type="default" r:id="rId20"/>
      <w:pgSz w:w="12242" w:h="15842"/>
      <w:pgMar w:top="1417" w:right="1701" w:bottom="1417"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7E509" w14:textId="77777777" w:rsidR="00F73284" w:rsidRDefault="00F73284">
      <w:r>
        <w:separator/>
      </w:r>
    </w:p>
  </w:endnote>
  <w:endnote w:type="continuationSeparator" w:id="0">
    <w:p w14:paraId="6650BC80" w14:textId="77777777" w:rsidR="00F73284" w:rsidRDefault="00F7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¹Å">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Liberation San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0E854" w14:textId="77777777" w:rsidR="0055523F" w:rsidRDefault="0055523F">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75EDDBB8" w14:textId="77777777" w:rsidR="0055523F" w:rsidRDefault="0055523F">
    <w:pPr>
      <w:pBdr>
        <w:top w:val="nil"/>
        <w:left w:val="nil"/>
        <w:bottom w:val="nil"/>
        <w:right w:val="nil"/>
        <w:between w:val="nil"/>
      </w:pBdr>
      <w:tabs>
        <w:tab w:val="center" w:pos="4252"/>
        <w:tab w:val="right" w:pos="8504"/>
      </w:tabs>
      <w:ind w:right="360"/>
      <w:rPr>
        <w:color w:val="000000"/>
      </w:rPr>
    </w:pPr>
  </w:p>
  <w:p w14:paraId="41130FC4" w14:textId="77777777" w:rsidR="0055523F" w:rsidRDefault="005552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716D9" w14:textId="77777777" w:rsidR="0055523F" w:rsidRDefault="0055523F">
    <w:pPr>
      <w:jc w:val="both"/>
      <w:rPr>
        <w:rFonts w:ascii="Arial" w:eastAsia="Arial" w:hAnsi="Arial" w:cs="Arial"/>
        <w:sz w:val="20"/>
        <w:szCs w:val="20"/>
      </w:rPr>
    </w:pPr>
  </w:p>
  <w:p w14:paraId="77943E3F" w14:textId="6FE530A0" w:rsidR="0055523F" w:rsidRDefault="0055523F">
    <w:pPr>
      <w:tabs>
        <w:tab w:val="center" w:pos="4252"/>
        <w:tab w:val="right" w:pos="8504"/>
      </w:tabs>
      <w:jc w:val="center"/>
      <w:rPr>
        <w:rFonts w:ascii="Arial" w:eastAsia="Arial" w:hAnsi="Arial" w:cs="Arial"/>
        <w:sz w:val="20"/>
        <w:szCs w:val="20"/>
      </w:rPr>
    </w:pPr>
    <w:r>
      <w:rPr>
        <w:rFonts w:ascii="Arial" w:eastAsia="Arial" w:hAnsi="Arial" w:cs="Arial"/>
        <w:sz w:val="16"/>
        <w:szCs w:val="16"/>
      </w:rPr>
      <w:t xml:space="preserve">Página </w:t>
    </w: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sidR="0087024E">
      <w:rPr>
        <w:rFonts w:ascii="Arial" w:eastAsia="Arial" w:hAnsi="Arial" w:cs="Arial"/>
        <w:b/>
        <w:noProof/>
        <w:sz w:val="16"/>
        <w:szCs w:val="16"/>
      </w:rPr>
      <w:t>18</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sidR="0087024E">
      <w:rPr>
        <w:rFonts w:ascii="Arial" w:eastAsia="Arial" w:hAnsi="Arial" w:cs="Arial"/>
        <w:b/>
        <w:noProof/>
        <w:sz w:val="16"/>
        <w:szCs w:val="16"/>
      </w:rPr>
      <w:t>18</w:t>
    </w:r>
    <w:r>
      <w:rPr>
        <w:rFonts w:ascii="Arial" w:eastAsia="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C0EEA" w14:textId="77777777" w:rsidR="00F73284" w:rsidRDefault="00F73284">
      <w:r>
        <w:separator/>
      </w:r>
    </w:p>
  </w:footnote>
  <w:footnote w:type="continuationSeparator" w:id="0">
    <w:p w14:paraId="4F4C43E1" w14:textId="77777777" w:rsidR="00F73284" w:rsidRDefault="00F73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8472B" w14:textId="77777777" w:rsidR="0055523F" w:rsidRDefault="0055523F">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088F0861" w14:textId="77777777" w:rsidR="0055523F" w:rsidRDefault="0055523F">
    <w:pPr>
      <w:pBdr>
        <w:top w:val="nil"/>
        <w:left w:val="nil"/>
        <w:bottom w:val="nil"/>
        <w:right w:val="nil"/>
        <w:between w:val="nil"/>
      </w:pBdr>
      <w:tabs>
        <w:tab w:val="center" w:pos="4252"/>
        <w:tab w:val="right" w:pos="8504"/>
      </w:tabs>
      <w:ind w:right="36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68A14" w14:textId="77777777" w:rsidR="0055523F" w:rsidRDefault="0055523F">
    <w:pPr>
      <w:pBdr>
        <w:top w:val="nil"/>
        <w:left w:val="nil"/>
        <w:bottom w:val="nil"/>
        <w:right w:val="nil"/>
        <w:between w:val="nil"/>
      </w:pBdr>
      <w:tabs>
        <w:tab w:val="center" w:pos="4252"/>
        <w:tab w:val="right" w:pos="8504"/>
      </w:tabs>
      <w:jc w:val="center"/>
      <w:rPr>
        <w:color w:val="000000"/>
      </w:rPr>
    </w:pPr>
  </w:p>
  <w:tbl>
    <w:tblPr>
      <w:tblStyle w:val="a0"/>
      <w:tblW w:w="8830" w:type="dxa"/>
      <w:tblInd w:w="0" w:type="dxa"/>
      <w:tblLayout w:type="fixed"/>
      <w:tblLook w:val="0000" w:firstRow="0" w:lastRow="0" w:firstColumn="0" w:lastColumn="0" w:noHBand="0" w:noVBand="0"/>
    </w:tblPr>
    <w:tblGrid>
      <w:gridCol w:w="2361"/>
      <w:gridCol w:w="4235"/>
      <w:gridCol w:w="2234"/>
    </w:tblGrid>
    <w:tr w:rsidR="0055523F" w14:paraId="17694D03"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69BBF5DC" w14:textId="77777777" w:rsidR="0055523F" w:rsidRDefault="0055523F">
          <w:pPr>
            <w:ind w:right="360"/>
            <w:jc w:val="center"/>
            <w:rPr>
              <w:sz w:val="16"/>
              <w:szCs w:val="16"/>
            </w:rPr>
          </w:pPr>
          <w:r>
            <w:rPr>
              <w:noProof/>
              <w:lang w:val="es-CO" w:eastAsia="es-CO"/>
            </w:rPr>
            <w:drawing>
              <wp:anchor distT="0" distB="0" distL="0" distR="0" simplePos="0" relativeHeight="251658240" behindDoc="1" locked="0" layoutInCell="1" hidden="0" allowOverlap="1" wp14:anchorId="4B3638A3" wp14:editId="7A279B4E">
                <wp:simplePos x="0" y="0"/>
                <wp:positionH relativeFrom="column">
                  <wp:posOffset>252095</wp:posOffset>
                </wp:positionH>
                <wp:positionV relativeFrom="paragraph">
                  <wp:posOffset>8890</wp:posOffset>
                </wp:positionV>
                <wp:extent cx="752475" cy="885825"/>
                <wp:effectExtent l="0" t="0" r="0" b="0"/>
                <wp:wrapNone/>
                <wp:docPr id="1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5" w:type="dxa"/>
          <w:tcBorders>
            <w:top w:val="single" w:sz="4" w:space="0" w:color="000000"/>
            <w:left w:val="nil"/>
            <w:bottom w:val="single" w:sz="4" w:space="0" w:color="000000"/>
            <w:right w:val="single" w:sz="4" w:space="0" w:color="000000"/>
          </w:tcBorders>
          <w:vAlign w:val="center"/>
        </w:tcPr>
        <w:p w14:paraId="6AD3D588" w14:textId="77777777" w:rsidR="0055523F" w:rsidRDefault="0055523F">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5BB3AFBA" w14:textId="77777777" w:rsidR="0055523F" w:rsidRDefault="0055523F">
          <w:pPr>
            <w:rPr>
              <w:sz w:val="16"/>
              <w:szCs w:val="16"/>
            </w:rPr>
          </w:pPr>
          <w:r>
            <w:rPr>
              <w:sz w:val="16"/>
              <w:szCs w:val="16"/>
            </w:rPr>
            <w:t>CÓDIGO</w:t>
          </w:r>
          <w:r>
            <w:rPr>
              <w:color w:val="3366FF"/>
              <w:sz w:val="16"/>
              <w:szCs w:val="16"/>
            </w:rPr>
            <w:t xml:space="preserve">: </w:t>
          </w:r>
          <w:r>
            <w:rPr>
              <w:sz w:val="16"/>
              <w:szCs w:val="16"/>
            </w:rPr>
            <w:t>GNV-FO-002</w:t>
          </w:r>
        </w:p>
      </w:tc>
    </w:tr>
    <w:tr w:rsidR="0055523F" w14:paraId="69B0AA5F" w14:textId="77777777">
      <w:trPr>
        <w:trHeight w:val="454"/>
      </w:trPr>
      <w:tc>
        <w:tcPr>
          <w:tcW w:w="2361" w:type="dxa"/>
          <w:vMerge/>
          <w:tcBorders>
            <w:top w:val="single" w:sz="4" w:space="0" w:color="000000"/>
            <w:left w:val="single" w:sz="4" w:space="0" w:color="000000"/>
            <w:right w:val="single" w:sz="4" w:space="0" w:color="000000"/>
          </w:tcBorders>
          <w:vAlign w:val="center"/>
        </w:tcPr>
        <w:p w14:paraId="3DBC28C8" w14:textId="77777777" w:rsidR="0055523F" w:rsidRDefault="0055523F">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76755F70" w14:textId="77777777" w:rsidR="0055523F" w:rsidRDefault="0055523F">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14:paraId="0FDB4347" w14:textId="77777777" w:rsidR="0055523F" w:rsidRDefault="0055523F">
          <w:pPr>
            <w:rPr>
              <w:sz w:val="16"/>
              <w:szCs w:val="16"/>
            </w:rPr>
          </w:pPr>
          <w:r>
            <w:rPr>
              <w:sz w:val="16"/>
              <w:szCs w:val="16"/>
            </w:rPr>
            <w:t>VERSIÓN: 01</w:t>
          </w:r>
        </w:p>
      </w:tc>
    </w:tr>
    <w:tr w:rsidR="0055523F" w14:paraId="0A2498D8" w14:textId="77777777">
      <w:trPr>
        <w:trHeight w:val="454"/>
      </w:trPr>
      <w:tc>
        <w:tcPr>
          <w:tcW w:w="2361" w:type="dxa"/>
          <w:vMerge/>
          <w:tcBorders>
            <w:top w:val="single" w:sz="4" w:space="0" w:color="000000"/>
            <w:left w:val="single" w:sz="4" w:space="0" w:color="000000"/>
            <w:right w:val="single" w:sz="4" w:space="0" w:color="000000"/>
          </w:tcBorders>
          <w:vAlign w:val="center"/>
        </w:tcPr>
        <w:p w14:paraId="3984E577" w14:textId="77777777" w:rsidR="0055523F" w:rsidRDefault="0055523F">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3A63CFBC" w14:textId="77777777" w:rsidR="0055523F" w:rsidRDefault="0055523F">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22254068" w14:textId="77777777" w:rsidR="0055523F" w:rsidRDefault="0055523F">
          <w:pPr>
            <w:rPr>
              <w:sz w:val="16"/>
              <w:szCs w:val="16"/>
            </w:rPr>
          </w:pPr>
          <w:r>
            <w:rPr>
              <w:sz w:val="16"/>
              <w:szCs w:val="16"/>
            </w:rPr>
            <w:t>FECHA: 14-Nov-2019</w:t>
          </w:r>
        </w:p>
      </w:tc>
    </w:tr>
  </w:tbl>
  <w:p w14:paraId="39085FC0" w14:textId="77777777" w:rsidR="0055523F" w:rsidRDefault="0055523F">
    <w:pPr>
      <w:pBdr>
        <w:top w:val="nil"/>
        <w:left w:val="nil"/>
        <w:bottom w:val="nil"/>
        <w:right w:val="nil"/>
        <w:between w:val="nil"/>
      </w:pBdr>
      <w:tabs>
        <w:tab w:val="center" w:pos="4252"/>
        <w:tab w:val="right" w:pos="8504"/>
      </w:tabs>
      <w:rPr>
        <w:color w:val="000000"/>
      </w:rPr>
    </w:pPr>
  </w:p>
  <w:p w14:paraId="114E14F5" w14:textId="77777777" w:rsidR="0055523F" w:rsidRDefault="0055523F">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10D90"/>
    <w:multiLevelType w:val="multilevel"/>
    <w:tmpl w:val="1E2A97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A61185"/>
    <w:multiLevelType w:val="multilevel"/>
    <w:tmpl w:val="91500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611F6"/>
    <w:multiLevelType w:val="multilevel"/>
    <w:tmpl w:val="7DBE6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D121A3"/>
    <w:multiLevelType w:val="multilevel"/>
    <w:tmpl w:val="29C6D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D81571"/>
    <w:multiLevelType w:val="multilevel"/>
    <w:tmpl w:val="A134E7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120058"/>
    <w:multiLevelType w:val="multilevel"/>
    <w:tmpl w:val="BCF81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2284656"/>
    <w:multiLevelType w:val="multilevel"/>
    <w:tmpl w:val="37F65A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1701E1"/>
    <w:multiLevelType w:val="multilevel"/>
    <w:tmpl w:val="857ED1C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9BC73C8"/>
    <w:multiLevelType w:val="multilevel"/>
    <w:tmpl w:val="13A4E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3D4B9B"/>
    <w:multiLevelType w:val="multilevel"/>
    <w:tmpl w:val="9D3ED770"/>
    <w:lvl w:ilvl="0">
      <w:start w:val="1"/>
      <w:numFmt w:val="upperRoman"/>
      <w:lvlText w:val="%1."/>
      <w:lvlJc w:val="left"/>
      <w:pPr>
        <w:ind w:left="1004" w:hanging="720"/>
      </w:pPr>
      <w:rPr>
        <w:b/>
      </w:rPr>
    </w:lvl>
    <w:lvl w:ilvl="1">
      <w:start w:val="3"/>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57AF0E4B"/>
    <w:multiLevelType w:val="multilevel"/>
    <w:tmpl w:val="2E7A4FC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4A07F6"/>
    <w:multiLevelType w:val="multilevel"/>
    <w:tmpl w:val="39887BE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5D521F"/>
    <w:multiLevelType w:val="multilevel"/>
    <w:tmpl w:val="9266EE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F1575C"/>
    <w:multiLevelType w:val="multilevel"/>
    <w:tmpl w:val="6518A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DB5CFC"/>
    <w:multiLevelType w:val="multilevel"/>
    <w:tmpl w:val="079AE1AE"/>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8BA4BF9"/>
    <w:multiLevelType w:val="multilevel"/>
    <w:tmpl w:val="861092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B901976"/>
    <w:multiLevelType w:val="multilevel"/>
    <w:tmpl w:val="15C6A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EF16A7"/>
    <w:multiLevelType w:val="multilevel"/>
    <w:tmpl w:val="6F8AA06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9"/>
  </w:num>
  <w:num w:numId="3">
    <w:abstractNumId w:val="7"/>
  </w:num>
  <w:num w:numId="4">
    <w:abstractNumId w:val="5"/>
  </w:num>
  <w:num w:numId="5">
    <w:abstractNumId w:val="6"/>
    <w:lvlOverride w:ilvl="0">
      <w:lvl w:ilvl="0">
        <w:numFmt w:val="decimal"/>
        <w:lvlText w:val="%1."/>
        <w:lvlJc w:val="left"/>
      </w:lvl>
    </w:lvlOverride>
  </w:num>
  <w:num w:numId="6">
    <w:abstractNumId w:val="13"/>
  </w:num>
  <w:num w:numId="7">
    <w:abstractNumId w:val="1"/>
  </w:num>
  <w:num w:numId="8">
    <w:abstractNumId w:val="3"/>
  </w:num>
  <w:num w:numId="9">
    <w:abstractNumId w:val="8"/>
  </w:num>
  <w:num w:numId="10">
    <w:abstractNumId w:val="16"/>
  </w:num>
  <w:num w:numId="11">
    <w:abstractNumId w:val="2"/>
  </w:num>
  <w:num w:numId="12">
    <w:abstractNumId w:val="4"/>
    <w:lvlOverride w:ilvl="0">
      <w:lvl w:ilvl="0">
        <w:numFmt w:val="decimal"/>
        <w:lvlText w:val="%1."/>
        <w:lvlJc w:val="left"/>
      </w:lvl>
    </w:lvlOverride>
  </w:num>
  <w:num w:numId="13">
    <w:abstractNumId w:val="0"/>
    <w:lvlOverride w:ilvl="0">
      <w:lvl w:ilvl="0">
        <w:numFmt w:val="decimal"/>
        <w:lvlText w:val="%1."/>
        <w:lvlJc w:val="left"/>
      </w:lvl>
    </w:lvlOverride>
  </w:num>
  <w:num w:numId="14">
    <w:abstractNumId w:val="12"/>
    <w:lvlOverride w:ilvl="0">
      <w:lvl w:ilvl="0">
        <w:numFmt w:val="decimal"/>
        <w:lvlText w:val="%1."/>
        <w:lvlJc w:val="left"/>
      </w:lvl>
    </w:lvlOverride>
  </w:num>
  <w:num w:numId="15">
    <w:abstractNumId w:val="11"/>
    <w:lvlOverride w:ilvl="0">
      <w:lvl w:ilvl="0">
        <w:numFmt w:val="decimal"/>
        <w:lvlText w:val="%1."/>
        <w:lvlJc w:val="left"/>
      </w:lvl>
    </w:lvlOverride>
  </w:num>
  <w:num w:numId="16">
    <w:abstractNumId w:val="15"/>
    <w:lvlOverride w:ilvl="0">
      <w:lvl w:ilvl="0">
        <w:numFmt w:val="decimal"/>
        <w:lvlText w:val="%1."/>
        <w:lvlJc w:val="left"/>
      </w:lvl>
    </w:lvlOverride>
  </w:num>
  <w:num w:numId="17">
    <w:abstractNumId w:val="10"/>
    <w:lvlOverride w:ilvl="0">
      <w:lvl w:ilvl="0">
        <w:numFmt w:val="decimal"/>
        <w:lvlText w:val="%1."/>
        <w:lvlJc w:val="left"/>
      </w:lvl>
    </w:lvlOverride>
  </w:num>
  <w:num w:numId="18">
    <w:abstractNumId w:val="17"/>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99D"/>
    <w:rsid w:val="000824B9"/>
    <w:rsid w:val="001162CB"/>
    <w:rsid w:val="00184703"/>
    <w:rsid w:val="001C4AEF"/>
    <w:rsid w:val="001D1F90"/>
    <w:rsid w:val="001F38B9"/>
    <w:rsid w:val="0030264A"/>
    <w:rsid w:val="003D5B27"/>
    <w:rsid w:val="004803A0"/>
    <w:rsid w:val="004B1832"/>
    <w:rsid w:val="004B199D"/>
    <w:rsid w:val="0055523F"/>
    <w:rsid w:val="00643808"/>
    <w:rsid w:val="00790143"/>
    <w:rsid w:val="0087024E"/>
    <w:rsid w:val="009428B9"/>
    <w:rsid w:val="00AA0245"/>
    <w:rsid w:val="00AB1787"/>
    <w:rsid w:val="00D71B32"/>
    <w:rsid w:val="00DD68E6"/>
    <w:rsid w:val="00E218CC"/>
    <w:rsid w:val="00E82DB5"/>
    <w:rsid w:val="00E87B62"/>
    <w:rsid w:val="00F73284"/>
    <w:rsid w:val="00FB58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5C566"/>
  <w15:docId w15:val="{84B437E8-7A6F-4CFC-AD3B-B444C7B2A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06B5"/>
    <w:rPr>
      <w:lang w:eastAsia="en-US"/>
    </w:rPr>
  </w:style>
  <w:style w:type="paragraph" w:styleId="Ttulo1">
    <w:name w:val="heading 1"/>
    <w:basedOn w:val="Normal"/>
    <w:next w:val="Normal"/>
    <w:link w:val="Ttulo1Car"/>
    <w:uiPriority w:val="9"/>
    <w:qFormat/>
    <w:rsid w:val="00AE7E3B"/>
    <w:pPr>
      <w:keepNext/>
      <w:jc w:val="center"/>
      <w:outlineLvl w:val="0"/>
    </w:pPr>
    <w:rPr>
      <w:lang w:val="es-MX"/>
    </w:rPr>
  </w:style>
  <w:style w:type="paragraph" w:styleId="Ttulo2">
    <w:name w:val="heading 2"/>
    <w:basedOn w:val="Normal"/>
    <w:next w:val="Normal"/>
    <w:link w:val="Ttulo2Car"/>
    <w:uiPriority w:val="9"/>
    <w:qFormat/>
    <w:rsid w:val="00AE7E3B"/>
    <w:pPr>
      <w:keepNext/>
      <w:outlineLvl w:val="1"/>
    </w:pPr>
    <w:rPr>
      <w:lang w:val="es-MX"/>
    </w:rPr>
  </w:style>
  <w:style w:type="paragraph" w:styleId="Ttulo3">
    <w:name w:val="heading 3"/>
    <w:basedOn w:val="Normal"/>
    <w:next w:val="Normal"/>
    <w:link w:val="Ttulo3Car"/>
    <w:uiPriority w:val="9"/>
    <w:unhideWhenUsed/>
    <w:qFormat/>
    <w:locked/>
    <w:rsid w:val="00187D66"/>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ar"/>
    <w:uiPriority w:val="9"/>
    <w:qFormat/>
    <w:rsid w:val="00BD4F10"/>
    <w:pPr>
      <w:keepNext/>
      <w:spacing w:before="240" w:after="60"/>
      <w:outlineLvl w:val="3"/>
    </w:pPr>
    <w:rPr>
      <w:b/>
      <w:bCs/>
      <w:sz w:val="28"/>
      <w:szCs w:val="28"/>
    </w:rPr>
  </w:style>
  <w:style w:type="paragraph" w:styleId="Ttulo5">
    <w:name w:val="heading 5"/>
    <w:basedOn w:val="Normal"/>
    <w:next w:val="Normal"/>
    <w:link w:val="Ttulo5Car"/>
    <w:uiPriority w:val="9"/>
    <w:qFormat/>
    <w:rsid w:val="00776D41"/>
    <w:pPr>
      <w:keepNext/>
      <w:keepLines/>
      <w:spacing w:before="200"/>
      <w:outlineLvl w:val="4"/>
    </w:pPr>
    <w:rPr>
      <w:rFonts w:ascii="Cambria" w:hAnsi="Cambria"/>
      <w:color w:val="243F60"/>
    </w:rPr>
  </w:style>
  <w:style w:type="paragraph" w:styleId="Ttulo6">
    <w:name w:val="heading 6"/>
    <w:basedOn w:val="Normal"/>
    <w:next w:val="Normal"/>
    <w:link w:val="Ttulo6Car"/>
    <w:uiPriority w:val="9"/>
    <w:qFormat/>
    <w:locked/>
    <w:rsid w:val="00D54A29"/>
    <w:pPr>
      <w:keepNext/>
      <w:tabs>
        <w:tab w:val="num" w:pos="0"/>
      </w:tabs>
      <w:suppressAutoHyphens/>
      <w:ind w:left="1152" w:hanging="1152"/>
      <w:outlineLvl w:val="5"/>
    </w:pPr>
    <w:rPr>
      <w:rFonts w:ascii="Tahoma" w:hAnsi="Tahoma" w:cs="Tahoma"/>
      <w:lang w:val="es-ES_tradnl" w:eastAsia="zh-CN"/>
    </w:rPr>
  </w:style>
  <w:style w:type="paragraph" w:styleId="Ttulo7">
    <w:name w:val="heading 7"/>
    <w:basedOn w:val="Normal"/>
    <w:next w:val="Normal"/>
    <w:link w:val="Ttulo7Car"/>
    <w:uiPriority w:val="1"/>
    <w:unhideWhenUsed/>
    <w:qFormat/>
    <w:locked/>
    <w:rsid w:val="00D54A29"/>
    <w:pPr>
      <w:suppressAutoHyphens/>
      <w:spacing w:before="240" w:after="60"/>
      <w:outlineLvl w:val="6"/>
    </w:pPr>
    <w:rPr>
      <w:rFonts w:asciiTheme="minorHAnsi" w:eastAsiaTheme="minorEastAsia" w:hAnsiTheme="minorHAnsi" w:cstheme="minorBidi"/>
      <w:lang w:val="es-ES_tradnl"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qFormat/>
    <w:locked/>
    <w:rsid w:val="009376E6"/>
    <w:pPr>
      <w:contextualSpacing/>
    </w:pPr>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locked/>
    <w:rsid w:val="0078358A"/>
    <w:rPr>
      <w:rFonts w:ascii="Arial" w:hAnsi="Arial" w:cs="Times New Roman"/>
      <w:color w:val="000000"/>
      <w:sz w:val="20"/>
      <w:szCs w:val="20"/>
    </w:rPr>
  </w:style>
  <w:style w:type="paragraph" w:styleId="Piedepgina">
    <w:name w:val="footer"/>
    <w:basedOn w:val="Normal"/>
    <w:link w:val="PiedepginaCar1"/>
    <w:uiPriority w:val="99"/>
    <w:rsid w:val="00AE7E3B"/>
    <w:pPr>
      <w:tabs>
        <w:tab w:val="center" w:pos="4252"/>
        <w:tab w:val="right" w:pos="8504"/>
      </w:tabs>
    </w:pPr>
  </w:style>
  <w:style w:type="character" w:customStyle="1" w:styleId="PiedepginaCar1">
    <w:name w:val="Pie de página Car1"/>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1"/>
    <w:qFormat/>
    <w:rsid w:val="00AE7E3B"/>
    <w:pPr>
      <w:jc w:val="both"/>
    </w:pPr>
    <w:rPr>
      <w:lang w:val="es-MX"/>
    </w:rPr>
  </w:style>
  <w:style w:type="character" w:customStyle="1" w:styleId="TextoindependienteCar">
    <w:name w:val="Texto independiente Car"/>
    <w:basedOn w:val="Fuentedeprrafopredeter"/>
    <w:link w:val="Textoindependiente"/>
    <w:uiPriority w:val="1"/>
    <w:locked/>
    <w:rsid w:val="0078358A"/>
    <w:rPr>
      <w:rFonts w:ascii="Arial" w:hAnsi="Arial" w:cs="Times New Roman"/>
      <w:color w:val="000000"/>
      <w:sz w:val="20"/>
      <w:szCs w:val="20"/>
    </w:rPr>
  </w:style>
  <w:style w:type="character" w:styleId="Refdecomentario">
    <w:name w:val="annotation reference"/>
    <w:basedOn w:val="Fuentedeprrafopredeter"/>
    <w:uiPriority w:val="99"/>
    <w:rsid w:val="00AE7E3B"/>
    <w:rPr>
      <w:rFonts w:cs="Times New Roman"/>
      <w:sz w:val="16"/>
    </w:rPr>
  </w:style>
  <w:style w:type="paragraph" w:styleId="Textocomentario">
    <w:name w:val="annotation text"/>
    <w:basedOn w:val="Normal"/>
    <w:link w:val="TextocomentarioCar"/>
    <w:uiPriority w:val="99"/>
    <w:rsid w:val="00AE7E3B"/>
    <w:rPr>
      <w:sz w:val="20"/>
    </w:rPr>
  </w:style>
  <w:style w:type="character" w:customStyle="1" w:styleId="TextocomentarioCar">
    <w:name w:val="Texto comentario Car"/>
    <w:basedOn w:val="Fuentedeprrafopredeter"/>
    <w:link w:val="Textocomentario"/>
    <w:uiPriority w:val="99"/>
    <w:locked/>
    <w:rsid w:val="0078358A"/>
    <w:rPr>
      <w:rFonts w:ascii="Arial" w:hAnsi="Arial" w:cs="Times New Roman"/>
      <w:color w:val="000000"/>
      <w:sz w:val="20"/>
      <w:szCs w:val="20"/>
    </w:rPr>
  </w:style>
  <w:style w:type="table" w:styleId="Tablaconcuadrcula">
    <w:name w:val="Table Grid"/>
    <w:basedOn w:val="Tablanormal"/>
    <w:uiPriority w:val="3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rsid w:val="00DD7435"/>
    <w:rPr>
      <w:rFonts w:ascii="Tahoma" w:hAnsi="Tahoma" w:cs="Tahoma"/>
      <w:sz w:val="16"/>
      <w:szCs w:val="16"/>
    </w:rPr>
  </w:style>
  <w:style w:type="character" w:customStyle="1" w:styleId="TextodegloboCar">
    <w:name w:val="Texto de globo Car"/>
    <w:basedOn w:val="Fuentedeprrafopredeter"/>
    <w:link w:val="Textodeglobo"/>
    <w:uiPriority w:val="99"/>
    <w:locked/>
    <w:rsid w:val="0078358A"/>
    <w:rPr>
      <w:rFonts w:cs="Times New Roman"/>
      <w:color w:val="000000"/>
      <w:sz w:val="2"/>
    </w:rPr>
  </w:style>
  <w:style w:type="paragraph" w:styleId="Prrafodelista">
    <w:name w:val="List Paragraph"/>
    <w:aliases w:val="List1,LISTA,Párrafo de lista1,Párrafo de lista2,Ha,Resume Title,Bullet List,FooterText,numbered,List Paragraph1,Paragraphe de liste1,lp1,HOJA,Colorful List Accent 1,Colorful List - Accent 11,titulo 3,Colorful List - Accent 111,Bullets"/>
    <w:basedOn w:val="Normal"/>
    <w:link w:val="PrrafodelistaCar"/>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rPr>
  </w:style>
  <w:style w:type="character" w:styleId="Textoennegrita">
    <w:name w:val="Strong"/>
    <w:basedOn w:val="Fuentedeprrafopredeter"/>
    <w:uiPriority w:val="22"/>
    <w:qFormat/>
    <w:locked/>
    <w:rsid w:val="00B948E5"/>
    <w:rPr>
      <w:b/>
      <w:bCs/>
    </w:rPr>
  </w:style>
  <w:style w:type="paragraph" w:styleId="NormalWeb">
    <w:name w:val="Normal (Web)"/>
    <w:basedOn w:val="Normal"/>
    <w:link w:val="NormalWebCar"/>
    <w:uiPriority w:val="99"/>
    <w:unhideWhenUsed/>
    <w:rsid w:val="00B948E5"/>
    <w:pPr>
      <w:spacing w:before="100" w:beforeAutospacing="1" w:after="100" w:afterAutospacing="1"/>
    </w:pPr>
    <w:rPr>
      <w:lang w:val="es-CO" w:eastAsia="es-CO"/>
    </w:rPr>
  </w:style>
  <w:style w:type="paragraph" w:customStyle="1" w:styleId="western">
    <w:name w:val="western"/>
    <w:basedOn w:val="Normal"/>
    <w:rsid w:val="00B948E5"/>
    <w:pPr>
      <w:spacing w:before="100" w:beforeAutospacing="1" w:after="100" w:afterAutospacing="1"/>
    </w:pPr>
    <w:rPr>
      <w:lang w:val="es-CO" w:eastAsia="es-CO"/>
    </w:rPr>
  </w:style>
  <w:style w:type="character" w:customStyle="1" w:styleId="baj">
    <w:name w:val="b_aj"/>
    <w:basedOn w:val="Fuentedeprrafopredeter"/>
    <w:rsid w:val="0023105F"/>
  </w:style>
  <w:style w:type="character" w:customStyle="1" w:styleId="CharAttribute7">
    <w:name w:val="CharAttribute7"/>
    <w:rsid w:val="00105206"/>
    <w:rPr>
      <w:rFonts w:ascii="Arial" w:eastAsia="Times New Roman"/>
      <w:b/>
      <w:sz w:val="24"/>
    </w:rPr>
  </w:style>
  <w:style w:type="paragraph" w:customStyle="1" w:styleId="ParaAttribute9">
    <w:name w:val="ParaAttribute9"/>
    <w:rsid w:val="00105206"/>
    <w:pPr>
      <w:spacing w:before="280" w:after="280"/>
      <w:jc w:val="both"/>
    </w:pPr>
    <w:rPr>
      <w:rFonts w:eastAsia="¹Å"/>
      <w:lang w:val="es-CO"/>
    </w:rPr>
  </w:style>
  <w:style w:type="character" w:customStyle="1" w:styleId="apple-converted-space">
    <w:name w:val="apple-converted-space"/>
    <w:basedOn w:val="Fuentedeprrafopredeter"/>
    <w:rsid w:val="0038043D"/>
  </w:style>
  <w:style w:type="character" w:customStyle="1" w:styleId="PrrafodelistaCar">
    <w:name w:val="Párrafo de lista Car"/>
    <w:aliases w:val="List1 Car,LISTA Car,Párrafo de lista1 Car,Párrafo de lista2 Car,Ha Car,Resume Title Car,Bullet List Car,FooterText Car,numbered Car,List Paragraph1 Car,Paragraphe de liste1 Car,lp1 Car,HOJA Car,Colorful List Accent 1 Car,Bullets Car"/>
    <w:link w:val="Prrafodelista"/>
    <w:uiPriority w:val="34"/>
    <w:qFormat/>
    <w:locked/>
    <w:rsid w:val="001A30EF"/>
    <w:rPr>
      <w:rFonts w:ascii="Arial" w:hAnsi="Arial"/>
      <w:color w:val="000000"/>
      <w:sz w:val="24"/>
    </w:rPr>
  </w:style>
  <w:style w:type="paragraph" w:styleId="Textonotapie">
    <w:name w:val="footnote text"/>
    <w:aliases w:val="ft,ft Car Car Car,ft Car,Texto nota pie2,ft1,ft Car Car Car1,Texto nota pie Car2,ft Car Car2,Texto nota pie_mujer Car,Car,Texto nota pie_mujer,FA Fu,Footnote Text Char Char,Footnote Text1 Char,Footnote Text Ch,Texto nota pie Car Car,Ca"/>
    <w:basedOn w:val="Normal"/>
    <w:link w:val="TextonotapieCar"/>
    <w:uiPriority w:val="99"/>
    <w:unhideWhenUsed/>
    <w:rsid w:val="00412331"/>
    <w:rPr>
      <w:sz w:val="20"/>
    </w:rPr>
  </w:style>
  <w:style w:type="character" w:customStyle="1" w:styleId="TextonotapieCar">
    <w:name w:val="Texto nota pie Car"/>
    <w:aliases w:val="ft Car1,ft Car Car Car Car,ft Car Car,Texto nota pie2 Car,ft1 Car,ft Car Car Car1 Car,Texto nota pie Car2 Car,ft Car Car2 Car,Texto nota pie_mujer Car Car,Car Car,Texto nota pie_mujer Car1,FA Fu Car,Footnote Text Char Char Car,Ca Car"/>
    <w:basedOn w:val="Fuentedeprrafopredeter"/>
    <w:link w:val="Textonotapie"/>
    <w:uiPriority w:val="99"/>
    <w:rsid w:val="00412331"/>
    <w:rPr>
      <w:rFonts w:ascii="Arial" w:hAnsi="Arial"/>
      <w:color w:val="000000"/>
    </w:rPr>
  </w:style>
  <w:style w:type="character" w:styleId="Refdenotaalpie">
    <w:name w:val="footnote reference"/>
    <w:aliases w:val="referencia nota al pie,Ref,de nota al pie,Ref. de nota al pie2,Nota de pie,Texto de nota al pie,normal,Ref. de nota al pie1,Car Car Car1,Car Car2,Footnote Text Char Char Char Char Char Car1,Footnote Text Char Char Char Char Car1,ftr"/>
    <w:basedOn w:val="Fuentedeprrafopredeter"/>
    <w:uiPriority w:val="99"/>
    <w:unhideWhenUsed/>
    <w:qFormat/>
    <w:rsid w:val="00412331"/>
    <w:rPr>
      <w:vertAlign w:val="superscript"/>
    </w:rPr>
  </w:style>
  <w:style w:type="paragraph" w:customStyle="1" w:styleId="Default">
    <w:name w:val="Default"/>
    <w:rsid w:val="00412331"/>
    <w:pPr>
      <w:autoSpaceDE w:val="0"/>
      <w:autoSpaceDN w:val="0"/>
      <w:adjustRightInd w:val="0"/>
    </w:pPr>
    <w:rPr>
      <w:rFonts w:ascii="Calibri" w:hAnsi="Calibri" w:cs="Calibri"/>
      <w:color w:val="000000"/>
      <w:lang w:val="es-CO"/>
    </w:rPr>
  </w:style>
  <w:style w:type="character" w:customStyle="1" w:styleId="Ttulo3Car">
    <w:name w:val="Título 3 Car"/>
    <w:basedOn w:val="Fuentedeprrafopredeter"/>
    <w:link w:val="Ttulo3"/>
    <w:uiPriority w:val="9"/>
    <w:rsid w:val="00187D66"/>
    <w:rPr>
      <w:rFonts w:asciiTheme="majorHAnsi" w:eastAsiaTheme="majorEastAsia" w:hAnsiTheme="majorHAnsi" w:cstheme="majorBidi"/>
      <w:color w:val="243F60" w:themeColor="accent1" w:themeShade="7F"/>
      <w:sz w:val="24"/>
      <w:szCs w:val="24"/>
    </w:rPr>
  </w:style>
  <w:style w:type="paragraph" w:styleId="Sinespaciado">
    <w:name w:val="No Spacing"/>
    <w:uiPriority w:val="1"/>
    <w:qFormat/>
    <w:rsid w:val="00187D66"/>
    <w:rPr>
      <w:rFonts w:ascii="Calibri" w:eastAsia="Calibri" w:hAnsi="Calibri"/>
      <w:sz w:val="22"/>
      <w:szCs w:val="22"/>
      <w:lang w:val="es-CO" w:eastAsia="en-US"/>
    </w:rPr>
  </w:style>
  <w:style w:type="character" w:styleId="AcrnimoHTML">
    <w:name w:val="HTML Acronym"/>
    <w:basedOn w:val="Fuentedeprrafopredeter"/>
    <w:uiPriority w:val="99"/>
    <w:semiHidden/>
    <w:unhideWhenUsed/>
    <w:rsid w:val="00A14D05"/>
  </w:style>
  <w:style w:type="character" w:customStyle="1" w:styleId="st">
    <w:name w:val="st"/>
    <w:basedOn w:val="Fuentedeprrafopredeter"/>
    <w:rsid w:val="003A58C3"/>
  </w:style>
  <w:style w:type="paragraph" w:customStyle="1" w:styleId="centrado">
    <w:name w:val="centrado"/>
    <w:basedOn w:val="Normal"/>
    <w:rsid w:val="00106BD8"/>
    <w:pPr>
      <w:spacing w:before="100" w:beforeAutospacing="1" w:after="100" w:afterAutospacing="1"/>
    </w:pPr>
    <w:rPr>
      <w:sz w:val="20"/>
      <w:lang w:val="es-CO"/>
    </w:rPr>
  </w:style>
  <w:style w:type="character" w:styleId="Hipervnculovisitado">
    <w:name w:val="FollowedHyperlink"/>
    <w:basedOn w:val="Fuentedeprrafopredeter"/>
    <w:uiPriority w:val="99"/>
    <w:unhideWhenUsed/>
    <w:rsid w:val="00314E5D"/>
    <w:rPr>
      <w:color w:val="800080" w:themeColor="followedHyperlink"/>
      <w:u w:val="single"/>
    </w:rPr>
  </w:style>
  <w:style w:type="character" w:styleId="nfasis">
    <w:name w:val="Emphasis"/>
    <w:basedOn w:val="Fuentedeprrafopredeter"/>
    <w:qFormat/>
    <w:locked/>
    <w:rsid w:val="00C6538A"/>
    <w:rPr>
      <w:i/>
      <w:iCs/>
    </w:rPr>
  </w:style>
  <w:style w:type="paragraph" w:styleId="Asuntodelcomentario">
    <w:name w:val="annotation subject"/>
    <w:basedOn w:val="Textocomentario"/>
    <w:next w:val="Textocomentario"/>
    <w:link w:val="AsuntodelcomentarioCar"/>
    <w:uiPriority w:val="99"/>
    <w:unhideWhenUsed/>
    <w:rsid w:val="008925F8"/>
    <w:rPr>
      <w:b/>
      <w:bCs/>
    </w:rPr>
  </w:style>
  <w:style w:type="character" w:customStyle="1" w:styleId="AsuntodelcomentarioCar">
    <w:name w:val="Asunto del comentario Car"/>
    <w:basedOn w:val="TextocomentarioCar"/>
    <w:link w:val="Asuntodelcomentario"/>
    <w:uiPriority w:val="99"/>
    <w:rsid w:val="008925F8"/>
    <w:rPr>
      <w:rFonts w:ascii="Arial" w:hAnsi="Arial" w:cs="Times New Roman"/>
      <w:b/>
      <w:bCs/>
      <w:color w:val="000000"/>
      <w:sz w:val="20"/>
      <w:szCs w:val="20"/>
    </w:rPr>
  </w:style>
  <w:style w:type="character" w:customStyle="1" w:styleId="TtuloCar">
    <w:name w:val="Título Car"/>
    <w:basedOn w:val="Fuentedeprrafopredeter"/>
    <w:link w:val="Ttulo"/>
    <w:rsid w:val="009376E6"/>
    <w:rPr>
      <w:rFonts w:asciiTheme="majorHAnsi" w:eastAsiaTheme="majorEastAsia" w:hAnsiTheme="majorHAnsi" w:cstheme="majorBidi"/>
      <w:spacing w:val="-10"/>
      <w:kern w:val="28"/>
      <w:sz w:val="56"/>
      <w:szCs w:val="56"/>
    </w:rPr>
  </w:style>
  <w:style w:type="paragraph" w:styleId="Citadestacada">
    <w:name w:val="Intense Quote"/>
    <w:basedOn w:val="Normal"/>
    <w:next w:val="Normal"/>
    <w:link w:val="CitadestacadaCar"/>
    <w:uiPriority w:val="30"/>
    <w:qFormat/>
    <w:rsid w:val="009376E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9376E6"/>
    <w:rPr>
      <w:rFonts w:ascii="Arial" w:hAnsi="Arial"/>
      <w:i/>
      <w:iCs/>
      <w:color w:val="4F81BD" w:themeColor="accent1"/>
      <w:sz w:val="24"/>
    </w:rPr>
  </w:style>
  <w:style w:type="paragraph" w:customStyle="1" w:styleId="AnexosOficio">
    <w:name w:val="Anexos Oficio"/>
    <w:basedOn w:val="Normal"/>
    <w:qFormat/>
    <w:rsid w:val="00752B6A"/>
    <w:pPr>
      <w:spacing w:line="200" w:lineRule="exact"/>
    </w:pPr>
    <w:rPr>
      <w:rFonts w:eastAsia="Calibri" w:cs="Arial"/>
      <w:sz w:val="16"/>
      <w:szCs w:val="18"/>
    </w:rPr>
  </w:style>
  <w:style w:type="character" w:customStyle="1" w:styleId="reference-text">
    <w:name w:val="reference-text"/>
    <w:basedOn w:val="Fuentedeprrafopredeter"/>
    <w:rsid w:val="00814D2E"/>
  </w:style>
  <w:style w:type="character" w:customStyle="1" w:styleId="NormalWebCar">
    <w:name w:val="Normal (Web) Car"/>
    <w:link w:val="NormalWeb"/>
    <w:uiPriority w:val="99"/>
    <w:rsid w:val="0004285B"/>
    <w:rPr>
      <w:sz w:val="24"/>
      <w:szCs w:val="24"/>
      <w:lang w:val="es-CO" w:eastAsia="es-CO"/>
    </w:rPr>
  </w:style>
  <w:style w:type="table" w:customStyle="1" w:styleId="TableNormal1">
    <w:name w:val="Table Normal1"/>
    <w:qFormat/>
    <w:rsid w:val="00725F51"/>
    <w:pPr>
      <w:pBdr>
        <w:top w:val="nil"/>
        <w:left w:val="nil"/>
        <w:bottom w:val="nil"/>
        <w:right w:val="nil"/>
        <w:between w:val="nil"/>
        <w:bar w:val="nil"/>
      </w:pBdr>
    </w:pPr>
    <w:rPr>
      <w:rFonts w:eastAsia="Arial Unicode MS"/>
      <w:bdr w:val="nil"/>
      <w:lang w:val="es-CO"/>
    </w:rPr>
    <w:tblPr>
      <w:tblInd w:w="0" w:type="dxa"/>
      <w:tblCellMar>
        <w:top w:w="0" w:type="dxa"/>
        <w:left w:w="0" w:type="dxa"/>
        <w:bottom w:w="0" w:type="dxa"/>
        <w:right w:w="0" w:type="dxa"/>
      </w:tblCellMar>
    </w:tblPr>
  </w:style>
  <w:style w:type="paragraph" w:customStyle="1" w:styleId="Cuerpo">
    <w:name w:val="Cuerpo"/>
    <w:rsid w:val="00725F51"/>
    <w:pPr>
      <w:pBdr>
        <w:top w:val="nil"/>
        <w:left w:val="nil"/>
        <w:bottom w:val="nil"/>
        <w:right w:val="nil"/>
        <w:between w:val="nil"/>
        <w:bar w:val="nil"/>
      </w:pBdr>
      <w:spacing w:after="160" w:line="259" w:lineRule="auto"/>
    </w:pPr>
    <w:rPr>
      <w:rFonts w:ascii="Calibri" w:eastAsia="Arial Unicode MS" w:hAnsi="Calibri" w:cs="Arial Unicode MS"/>
      <w:color w:val="000000"/>
      <w:sz w:val="22"/>
      <w:szCs w:val="22"/>
      <w:u w:color="000000"/>
      <w:bdr w:val="nil"/>
      <w:lang w:val="es-CO"/>
      <w14:textOutline w14:w="0" w14:cap="flat" w14:cmpd="sng" w14:algn="ctr">
        <w14:noFill/>
        <w14:prstDash w14:val="solid"/>
        <w14:bevel/>
      </w14:textOutline>
    </w:rPr>
  </w:style>
  <w:style w:type="character" w:customStyle="1" w:styleId="Ninguno">
    <w:name w:val="Ninguno"/>
    <w:rsid w:val="00725F51"/>
  </w:style>
  <w:style w:type="paragraph" w:styleId="Sangra2detindependiente">
    <w:name w:val="Body Text Indent 2"/>
    <w:basedOn w:val="Normal"/>
    <w:link w:val="Sangra2detindependienteCar"/>
    <w:unhideWhenUsed/>
    <w:rsid w:val="008D0F0B"/>
    <w:pPr>
      <w:spacing w:after="120" w:line="480" w:lineRule="auto"/>
      <w:ind w:left="283"/>
    </w:pPr>
  </w:style>
  <w:style w:type="character" w:customStyle="1" w:styleId="Sangra2detindependienteCar">
    <w:name w:val="Sangría 2 de t. independiente Car"/>
    <w:basedOn w:val="Fuentedeprrafopredeter"/>
    <w:link w:val="Sangra2detindependiente"/>
    <w:rsid w:val="008D0F0B"/>
    <w:rPr>
      <w:rFonts w:ascii="Arial" w:hAnsi="Arial"/>
      <w:color w:val="000000"/>
      <w:sz w:val="24"/>
    </w:rPr>
  </w:style>
  <w:style w:type="table" w:styleId="Tablanormal1">
    <w:name w:val="Plain Table 1"/>
    <w:basedOn w:val="Tablanormal"/>
    <w:uiPriority w:val="41"/>
    <w:rsid w:val="0010660F"/>
    <w:rPr>
      <w:rFonts w:asciiTheme="minorHAnsi" w:eastAsiaTheme="minorHAnsi" w:hAnsiTheme="minorHAnsi" w:cstheme="minorBidi"/>
      <w:sz w:val="22"/>
      <w:szCs w:val="22"/>
      <w:lang w:val="es-CO" w:eastAsia="en-U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11">
    <w:name w:val="s11"/>
    <w:basedOn w:val="Fuentedeprrafopredeter"/>
    <w:rsid w:val="009A1655"/>
  </w:style>
  <w:style w:type="character" w:customStyle="1" w:styleId="s14">
    <w:name w:val="s14"/>
    <w:basedOn w:val="Fuentedeprrafopredeter"/>
    <w:rsid w:val="009A1655"/>
  </w:style>
  <w:style w:type="character" w:customStyle="1" w:styleId="s25">
    <w:name w:val="s25"/>
    <w:basedOn w:val="Fuentedeprrafopredeter"/>
    <w:rsid w:val="00535211"/>
  </w:style>
  <w:style w:type="paragraph" w:customStyle="1" w:styleId="s27">
    <w:name w:val="s27"/>
    <w:basedOn w:val="Normal"/>
    <w:rsid w:val="005E25CF"/>
    <w:pPr>
      <w:spacing w:before="100" w:beforeAutospacing="1" w:after="100" w:afterAutospacing="1"/>
    </w:pPr>
    <w:rPr>
      <w:rFonts w:eastAsiaTheme="minorEastAsia"/>
      <w:lang w:val="en-US"/>
    </w:rPr>
  </w:style>
  <w:style w:type="paragraph" w:customStyle="1" w:styleId="s28">
    <w:name w:val="s28"/>
    <w:basedOn w:val="Normal"/>
    <w:rsid w:val="005E25CF"/>
    <w:pPr>
      <w:spacing w:before="100" w:beforeAutospacing="1" w:after="100" w:afterAutospacing="1"/>
    </w:pPr>
    <w:rPr>
      <w:rFonts w:eastAsiaTheme="minorEastAsia"/>
      <w:lang w:val="en-US"/>
    </w:rPr>
  </w:style>
  <w:style w:type="paragraph" w:customStyle="1" w:styleId="s24">
    <w:name w:val="s24"/>
    <w:basedOn w:val="Normal"/>
    <w:rsid w:val="002003C5"/>
    <w:pPr>
      <w:spacing w:before="100" w:beforeAutospacing="1" w:after="100" w:afterAutospacing="1"/>
    </w:pPr>
    <w:rPr>
      <w:rFonts w:eastAsiaTheme="minorEastAsia"/>
      <w:lang w:val="en-US"/>
    </w:rPr>
  </w:style>
  <w:style w:type="paragraph" w:customStyle="1" w:styleId="s21">
    <w:name w:val="s21"/>
    <w:basedOn w:val="Normal"/>
    <w:rsid w:val="002003C5"/>
    <w:pPr>
      <w:spacing w:before="100" w:beforeAutospacing="1" w:after="100" w:afterAutospacing="1"/>
    </w:pPr>
    <w:rPr>
      <w:rFonts w:eastAsiaTheme="minorEastAsia"/>
      <w:lang w:val="en-US"/>
    </w:rPr>
  </w:style>
  <w:style w:type="paragraph" w:customStyle="1" w:styleId="s17">
    <w:name w:val="s17"/>
    <w:basedOn w:val="Normal"/>
    <w:rsid w:val="00B43814"/>
    <w:pPr>
      <w:spacing w:before="100" w:beforeAutospacing="1" w:after="100" w:afterAutospacing="1"/>
    </w:pPr>
    <w:rPr>
      <w:rFonts w:eastAsiaTheme="minorEastAsia"/>
      <w:lang w:val="en-US"/>
    </w:rPr>
  </w:style>
  <w:style w:type="character" w:customStyle="1" w:styleId="s72">
    <w:name w:val="s72"/>
    <w:basedOn w:val="Fuentedeprrafopredeter"/>
    <w:rsid w:val="00B43814"/>
  </w:style>
  <w:style w:type="character" w:customStyle="1" w:styleId="s18">
    <w:name w:val="s18"/>
    <w:basedOn w:val="Fuentedeprrafopredeter"/>
    <w:rsid w:val="00B43814"/>
  </w:style>
  <w:style w:type="character" w:customStyle="1" w:styleId="s13">
    <w:name w:val="s13"/>
    <w:basedOn w:val="Fuentedeprrafopredeter"/>
    <w:rsid w:val="00B43814"/>
  </w:style>
  <w:style w:type="character" w:customStyle="1" w:styleId="s70">
    <w:name w:val="s70"/>
    <w:basedOn w:val="Fuentedeprrafopredeter"/>
    <w:rsid w:val="00D238B0"/>
  </w:style>
  <w:style w:type="character" w:customStyle="1" w:styleId="s71">
    <w:name w:val="s71"/>
    <w:basedOn w:val="Fuentedeprrafopredeter"/>
    <w:rsid w:val="00D238B0"/>
  </w:style>
  <w:style w:type="character" w:customStyle="1" w:styleId="s60">
    <w:name w:val="s60"/>
    <w:basedOn w:val="Fuentedeprrafopredeter"/>
    <w:rsid w:val="00D238B0"/>
  </w:style>
  <w:style w:type="character" w:customStyle="1" w:styleId="s32">
    <w:name w:val="s32"/>
    <w:basedOn w:val="Fuentedeprrafopredeter"/>
    <w:rsid w:val="00D238B0"/>
  </w:style>
  <w:style w:type="paragraph" w:customStyle="1" w:styleId="s73">
    <w:name w:val="s73"/>
    <w:basedOn w:val="Normal"/>
    <w:rsid w:val="00D238B0"/>
    <w:pPr>
      <w:spacing w:before="100" w:beforeAutospacing="1" w:after="100" w:afterAutospacing="1"/>
    </w:pPr>
    <w:rPr>
      <w:rFonts w:eastAsiaTheme="minorEastAsia"/>
      <w:lang w:val="en-US"/>
    </w:rPr>
  </w:style>
  <w:style w:type="character" w:customStyle="1" w:styleId="s26">
    <w:name w:val="s26"/>
    <w:basedOn w:val="Fuentedeprrafopredeter"/>
    <w:rsid w:val="000176B9"/>
  </w:style>
  <w:style w:type="character" w:customStyle="1" w:styleId="s87">
    <w:name w:val="s87"/>
    <w:basedOn w:val="Fuentedeprrafopredeter"/>
    <w:rsid w:val="00BC6EC5"/>
  </w:style>
  <w:style w:type="paragraph" w:customStyle="1" w:styleId="s5">
    <w:name w:val="s5"/>
    <w:basedOn w:val="Normal"/>
    <w:rsid w:val="00D72A3E"/>
    <w:pPr>
      <w:spacing w:before="100" w:beforeAutospacing="1" w:after="100" w:afterAutospacing="1"/>
    </w:pPr>
    <w:rPr>
      <w:rFonts w:eastAsiaTheme="minorEastAsia"/>
      <w:lang w:val="en-US"/>
    </w:rPr>
  </w:style>
  <w:style w:type="character" w:customStyle="1" w:styleId="s6">
    <w:name w:val="s6"/>
    <w:basedOn w:val="Fuentedeprrafopredeter"/>
    <w:rsid w:val="00D72A3E"/>
  </w:style>
  <w:style w:type="character" w:customStyle="1" w:styleId="s7">
    <w:name w:val="s7"/>
    <w:basedOn w:val="Fuentedeprrafopredeter"/>
    <w:rsid w:val="00D72A3E"/>
  </w:style>
  <w:style w:type="character" w:customStyle="1" w:styleId="s3">
    <w:name w:val="s3"/>
    <w:basedOn w:val="Fuentedeprrafopredeter"/>
    <w:rsid w:val="00B55F01"/>
  </w:style>
  <w:style w:type="paragraph" w:customStyle="1" w:styleId="s16">
    <w:name w:val="s16"/>
    <w:basedOn w:val="Normal"/>
    <w:rsid w:val="003E75B9"/>
    <w:pPr>
      <w:spacing w:before="100" w:beforeAutospacing="1" w:after="100" w:afterAutospacing="1"/>
    </w:pPr>
    <w:rPr>
      <w:rFonts w:eastAsiaTheme="minorEastAsia"/>
      <w:lang w:val="en-US"/>
    </w:rPr>
  </w:style>
  <w:style w:type="character" w:customStyle="1" w:styleId="bumpedfont15">
    <w:name w:val="bumpedfont15"/>
    <w:basedOn w:val="Fuentedeprrafopredeter"/>
    <w:rsid w:val="008442BD"/>
  </w:style>
  <w:style w:type="paragraph" w:styleId="Revisin">
    <w:name w:val="Revision"/>
    <w:hidden/>
    <w:uiPriority w:val="99"/>
    <w:semiHidden/>
    <w:rsid w:val="00667B28"/>
    <w:rPr>
      <w:rFonts w:ascii="Arial" w:hAnsi="Arial"/>
      <w:color w:val="000000"/>
    </w:rPr>
  </w:style>
  <w:style w:type="character" w:customStyle="1" w:styleId="Mencinsinresolver1">
    <w:name w:val="Mención sin resolver1"/>
    <w:basedOn w:val="Fuentedeprrafopredeter"/>
    <w:uiPriority w:val="99"/>
    <w:semiHidden/>
    <w:unhideWhenUsed/>
    <w:rsid w:val="00D56E07"/>
    <w:rPr>
      <w:color w:val="605E5C"/>
      <w:shd w:val="clear" w:color="auto" w:fill="E1DFDD"/>
    </w:rPr>
  </w:style>
  <w:style w:type="character" w:customStyle="1" w:styleId="Mencinsinresolver2">
    <w:name w:val="Mención sin resolver2"/>
    <w:basedOn w:val="Fuentedeprrafopredeter"/>
    <w:uiPriority w:val="99"/>
    <w:semiHidden/>
    <w:unhideWhenUsed/>
    <w:rsid w:val="00CC0418"/>
    <w:rPr>
      <w:color w:val="605E5C"/>
      <w:shd w:val="clear" w:color="auto" w:fill="E1DFDD"/>
    </w:rPr>
  </w:style>
  <w:style w:type="character" w:customStyle="1" w:styleId="Ttulo6Car">
    <w:name w:val="Título 6 Car"/>
    <w:basedOn w:val="Fuentedeprrafopredeter"/>
    <w:link w:val="Ttulo6"/>
    <w:uiPriority w:val="9"/>
    <w:rsid w:val="00D54A29"/>
    <w:rPr>
      <w:rFonts w:ascii="Tahoma" w:hAnsi="Tahoma" w:cs="Tahoma"/>
      <w:sz w:val="24"/>
      <w:szCs w:val="24"/>
      <w:lang w:val="es-ES_tradnl" w:eastAsia="zh-CN"/>
    </w:rPr>
  </w:style>
  <w:style w:type="character" w:customStyle="1" w:styleId="Ttulo7Car">
    <w:name w:val="Título 7 Car"/>
    <w:basedOn w:val="Fuentedeprrafopredeter"/>
    <w:link w:val="Ttulo7"/>
    <w:uiPriority w:val="1"/>
    <w:rsid w:val="00D54A29"/>
    <w:rPr>
      <w:rFonts w:asciiTheme="minorHAnsi" w:eastAsiaTheme="minorEastAsia" w:hAnsiTheme="minorHAnsi" w:cstheme="minorBidi"/>
      <w:sz w:val="24"/>
      <w:szCs w:val="24"/>
      <w:lang w:val="es-ES_tradnl" w:eastAsia="zh-CN"/>
    </w:rPr>
  </w:style>
  <w:style w:type="character" w:customStyle="1" w:styleId="WW8Num1z0">
    <w:name w:val="WW8Num1z0"/>
    <w:rsid w:val="00D54A29"/>
  </w:style>
  <w:style w:type="character" w:customStyle="1" w:styleId="WW8Num1z1">
    <w:name w:val="WW8Num1z1"/>
    <w:rsid w:val="00D54A29"/>
  </w:style>
  <w:style w:type="character" w:customStyle="1" w:styleId="WW8Num1z2">
    <w:name w:val="WW8Num1z2"/>
    <w:rsid w:val="00D54A29"/>
  </w:style>
  <w:style w:type="character" w:customStyle="1" w:styleId="WW8Num1z3">
    <w:name w:val="WW8Num1z3"/>
    <w:rsid w:val="00D54A29"/>
  </w:style>
  <w:style w:type="character" w:customStyle="1" w:styleId="WW8Num1z4">
    <w:name w:val="WW8Num1z4"/>
    <w:rsid w:val="00D54A29"/>
  </w:style>
  <w:style w:type="character" w:customStyle="1" w:styleId="WW8Num1z5">
    <w:name w:val="WW8Num1z5"/>
    <w:rsid w:val="00D54A29"/>
  </w:style>
  <w:style w:type="character" w:customStyle="1" w:styleId="WW8Num1z6">
    <w:name w:val="WW8Num1z6"/>
    <w:rsid w:val="00D54A29"/>
  </w:style>
  <w:style w:type="character" w:customStyle="1" w:styleId="WW8Num1z7">
    <w:name w:val="WW8Num1z7"/>
    <w:rsid w:val="00D54A29"/>
  </w:style>
  <w:style w:type="character" w:customStyle="1" w:styleId="WW8Num1z8">
    <w:name w:val="WW8Num1z8"/>
    <w:rsid w:val="00D54A29"/>
  </w:style>
  <w:style w:type="character" w:customStyle="1" w:styleId="Fuentedeprrafopredeter2">
    <w:name w:val="Fuente de párrafo predeter.2"/>
    <w:rsid w:val="00D54A29"/>
  </w:style>
  <w:style w:type="character" w:customStyle="1" w:styleId="WW8NumSt1z0">
    <w:name w:val="WW8NumSt1z0"/>
    <w:rsid w:val="00D54A29"/>
    <w:rPr>
      <w:rFonts w:ascii="Wingdings" w:hAnsi="Wingdings" w:cs="Wingdings"/>
      <w:b w:val="0"/>
      <w:bCs w:val="0"/>
      <w:i w:val="0"/>
      <w:iCs w:val="0"/>
      <w:sz w:val="24"/>
      <w:szCs w:val="24"/>
    </w:rPr>
  </w:style>
  <w:style w:type="character" w:customStyle="1" w:styleId="Fuentedeprrafopredeter1">
    <w:name w:val="Fuente de párrafo predeter.1"/>
    <w:rsid w:val="00D54A29"/>
  </w:style>
  <w:style w:type="character" w:customStyle="1" w:styleId="estilo61">
    <w:name w:val="estilo61"/>
    <w:rsid w:val="00D54A29"/>
    <w:rPr>
      <w:b/>
      <w:bCs/>
      <w:color w:val="FF0000"/>
    </w:rPr>
  </w:style>
  <w:style w:type="character" w:customStyle="1" w:styleId="PiedepginaCar">
    <w:name w:val="Pie de página Car"/>
    <w:uiPriority w:val="99"/>
    <w:rsid w:val="00D54A29"/>
    <w:rPr>
      <w:lang w:val="es-ES_tradnl"/>
    </w:rPr>
  </w:style>
  <w:style w:type="paragraph" w:customStyle="1" w:styleId="Encabezado2">
    <w:name w:val="Encabezado2"/>
    <w:basedOn w:val="Normal"/>
    <w:next w:val="Textoindependiente"/>
    <w:rsid w:val="00D54A29"/>
    <w:pPr>
      <w:keepNext/>
      <w:suppressAutoHyphens/>
      <w:spacing w:before="240" w:after="120"/>
    </w:pPr>
    <w:rPr>
      <w:rFonts w:ascii="Liberation Sans" w:eastAsia="Microsoft YaHei" w:hAnsi="Liberation Sans" w:cs="Mangal"/>
      <w:sz w:val="28"/>
      <w:szCs w:val="28"/>
      <w:lang w:val="es-ES_tradnl" w:eastAsia="zh-CN"/>
    </w:rPr>
  </w:style>
  <w:style w:type="paragraph" w:styleId="Lista">
    <w:name w:val="List"/>
    <w:basedOn w:val="Textoindependiente"/>
    <w:rsid w:val="00D54A29"/>
    <w:pPr>
      <w:suppressAutoHyphens/>
      <w:spacing w:after="120"/>
      <w:jc w:val="left"/>
    </w:pPr>
    <w:rPr>
      <w:rFonts w:cs="Mangal"/>
      <w:sz w:val="20"/>
      <w:szCs w:val="20"/>
      <w:lang w:val="es-ES_tradnl" w:eastAsia="zh-CN"/>
    </w:rPr>
  </w:style>
  <w:style w:type="paragraph" w:styleId="Descripcin">
    <w:name w:val="caption"/>
    <w:basedOn w:val="Normal"/>
    <w:qFormat/>
    <w:locked/>
    <w:rsid w:val="00D54A29"/>
    <w:pPr>
      <w:suppressLineNumbers/>
      <w:suppressAutoHyphens/>
      <w:spacing w:before="120" w:after="120"/>
    </w:pPr>
    <w:rPr>
      <w:rFonts w:cs="Mangal"/>
      <w:i/>
      <w:iCs/>
      <w:lang w:val="es-ES_tradnl" w:eastAsia="zh-CN"/>
    </w:rPr>
  </w:style>
  <w:style w:type="paragraph" w:customStyle="1" w:styleId="ndice">
    <w:name w:val="Índice"/>
    <w:basedOn w:val="Normal"/>
    <w:rsid w:val="00D54A29"/>
    <w:pPr>
      <w:suppressLineNumbers/>
      <w:suppressAutoHyphens/>
    </w:pPr>
    <w:rPr>
      <w:rFonts w:cs="Mangal"/>
      <w:sz w:val="20"/>
      <w:szCs w:val="20"/>
      <w:lang w:val="es-ES_tradnl" w:eastAsia="zh-CN"/>
    </w:rPr>
  </w:style>
  <w:style w:type="paragraph" w:customStyle="1" w:styleId="Encabezado1">
    <w:name w:val="Encabezado1"/>
    <w:basedOn w:val="Normal"/>
    <w:next w:val="Textoindependiente"/>
    <w:rsid w:val="00D54A29"/>
    <w:pPr>
      <w:keepNext/>
      <w:suppressAutoHyphens/>
      <w:spacing w:before="240" w:after="120"/>
    </w:pPr>
    <w:rPr>
      <w:rFonts w:ascii="Arial" w:eastAsia="Microsoft YaHei" w:hAnsi="Arial" w:cs="Mangal"/>
      <w:sz w:val="28"/>
      <w:szCs w:val="28"/>
      <w:lang w:val="es-ES_tradnl" w:eastAsia="zh-CN"/>
    </w:rPr>
  </w:style>
  <w:style w:type="paragraph" w:customStyle="1" w:styleId="Epgrafe1">
    <w:name w:val="Epígrafe1"/>
    <w:basedOn w:val="Normal"/>
    <w:rsid w:val="00D54A29"/>
    <w:pPr>
      <w:suppressLineNumbers/>
      <w:suppressAutoHyphens/>
      <w:spacing w:before="120" w:after="120"/>
    </w:pPr>
    <w:rPr>
      <w:rFonts w:cs="Mangal"/>
      <w:i/>
      <w:iCs/>
      <w:lang w:val="es-ES_tradnl" w:eastAsia="zh-CN"/>
    </w:rPr>
  </w:style>
  <w:style w:type="paragraph" w:customStyle="1" w:styleId="Mapadeldocumento1">
    <w:name w:val="Mapa del documento1"/>
    <w:basedOn w:val="Normal"/>
    <w:rsid w:val="00D54A29"/>
    <w:pPr>
      <w:shd w:val="clear" w:color="auto" w:fill="000080"/>
      <w:suppressAutoHyphens/>
    </w:pPr>
    <w:rPr>
      <w:rFonts w:ascii="Tahoma" w:hAnsi="Tahoma" w:cs="Tahoma"/>
      <w:sz w:val="20"/>
      <w:szCs w:val="20"/>
      <w:lang w:val="es-ES_tradnl" w:eastAsia="zh-CN"/>
    </w:rPr>
  </w:style>
  <w:style w:type="paragraph" w:customStyle="1" w:styleId="estilo4">
    <w:name w:val="estilo4"/>
    <w:basedOn w:val="Normal"/>
    <w:rsid w:val="00D54A29"/>
    <w:pPr>
      <w:suppressAutoHyphens/>
      <w:spacing w:before="100" w:after="100"/>
    </w:pPr>
    <w:rPr>
      <w:color w:val="000000"/>
      <w:lang w:eastAsia="zh-CN"/>
    </w:rPr>
  </w:style>
  <w:style w:type="paragraph" w:customStyle="1" w:styleId="estilo5">
    <w:name w:val="estilo5"/>
    <w:basedOn w:val="Normal"/>
    <w:rsid w:val="00D54A29"/>
    <w:pPr>
      <w:suppressAutoHyphens/>
      <w:spacing w:before="100" w:after="100"/>
    </w:pPr>
    <w:rPr>
      <w:lang w:eastAsia="zh-CN"/>
    </w:rPr>
  </w:style>
  <w:style w:type="paragraph" w:customStyle="1" w:styleId="Contenidodelmarco">
    <w:name w:val="Contenido del marco"/>
    <w:basedOn w:val="Normal"/>
    <w:rsid w:val="00D54A29"/>
    <w:pPr>
      <w:suppressAutoHyphens/>
    </w:pPr>
    <w:rPr>
      <w:sz w:val="20"/>
      <w:szCs w:val="20"/>
      <w:lang w:val="es-ES_tradnl" w:eastAsia="zh-CN"/>
    </w:rPr>
  </w:style>
  <w:style w:type="paragraph" w:styleId="Cita">
    <w:name w:val="Quote"/>
    <w:basedOn w:val="Normal"/>
    <w:link w:val="CitaCar"/>
    <w:qFormat/>
    <w:rsid w:val="00D54A29"/>
    <w:pPr>
      <w:suppressAutoHyphens/>
      <w:spacing w:after="283"/>
      <w:ind w:left="567" w:right="567"/>
    </w:pPr>
    <w:rPr>
      <w:sz w:val="20"/>
      <w:szCs w:val="20"/>
      <w:lang w:val="es-ES_tradnl" w:eastAsia="zh-CN"/>
    </w:rPr>
  </w:style>
  <w:style w:type="character" w:customStyle="1" w:styleId="CitaCar">
    <w:name w:val="Cita Car"/>
    <w:basedOn w:val="Fuentedeprrafopredeter"/>
    <w:link w:val="Cita"/>
    <w:rsid w:val="00D54A29"/>
    <w:rPr>
      <w:lang w:val="es-ES_tradnl" w:eastAsia="zh-CN"/>
    </w:rPr>
  </w:style>
  <w:style w:type="paragraph" w:styleId="Subttulo">
    <w:name w:val="Subtitle"/>
    <w:basedOn w:val="Normal"/>
    <w:next w:val="Normal"/>
    <w:link w:val="SubttuloCar"/>
    <w:pPr>
      <w:keepNext/>
      <w:spacing w:before="60" w:after="120"/>
      <w:jc w:val="center"/>
    </w:pPr>
    <w:rPr>
      <w:rFonts w:ascii="Liberation Sans" w:eastAsia="Liberation Sans" w:hAnsi="Liberation Sans" w:cs="Liberation Sans"/>
      <w:sz w:val="36"/>
      <w:szCs w:val="36"/>
    </w:rPr>
  </w:style>
  <w:style w:type="character" w:customStyle="1" w:styleId="SubttuloCar">
    <w:name w:val="Subtítulo Car"/>
    <w:basedOn w:val="Fuentedeprrafopredeter"/>
    <w:link w:val="Subttulo"/>
    <w:rsid w:val="00D54A29"/>
    <w:rPr>
      <w:rFonts w:ascii="Liberation Sans" w:eastAsia="Microsoft YaHei" w:hAnsi="Liberation Sans" w:cs="Mangal"/>
      <w:sz w:val="36"/>
      <w:szCs w:val="36"/>
      <w:lang w:val="es-ES_tradnl" w:eastAsia="zh-CN"/>
    </w:rPr>
  </w:style>
  <w:style w:type="character" w:customStyle="1" w:styleId="Titulo2Car">
    <w:name w:val="Titulo 2 Car"/>
    <w:link w:val="Titulo2"/>
    <w:locked/>
    <w:rsid w:val="00D54A29"/>
    <w:rPr>
      <w:rFonts w:ascii="Arial" w:hAnsi="Arial" w:cs="Arial"/>
      <w:b/>
      <w:sz w:val="24"/>
      <w:szCs w:val="24"/>
    </w:rPr>
  </w:style>
  <w:style w:type="paragraph" w:customStyle="1" w:styleId="Titulo2">
    <w:name w:val="Titulo 2"/>
    <w:basedOn w:val="Normal"/>
    <w:link w:val="Titulo2Car"/>
    <w:autoRedefine/>
    <w:qFormat/>
    <w:rsid w:val="00D54A29"/>
    <w:pPr>
      <w:jc w:val="both"/>
    </w:pPr>
    <w:rPr>
      <w:rFonts w:ascii="Arial" w:hAnsi="Arial" w:cs="Arial"/>
      <w:b/>
      <w:lang w:eastAsia="es-ES"/>
    </w:rPr>
  </w:style>
  <w:style w:type="paragraph" w:customStyle="1" w:styleId="msonormal0">
    <w:name w:val="msonormal"/>
    <w:basedOn w:val="Normal"/>
    <w:rsid w:val="00D54A29"/>
    <w:pPr>
      <w:spacing w:before="100" w:beforeAutospacing="1" w:after="100" w:afterAutospacing="1"/>
    </w:pPr>
    <w:rPr>
      <w:lang w:val="es-CO" w:eastAsia="es-CO"/>
    </w:rPr>
  </w:style>
  <w:style w:type="paragraph" w:customStyle="1" w:styleId="xl69">
    <w:name w:val="xl69"/>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0">
    <w:name w:val="xl70"/>
    <w:basedOn w:val="Normal"/>
    <w:rsid w:val="00D54A29"/>
    <w:pPr>
      <w:pBdr>
        <w:top w:val="single" w:sz="4" w:space="0" w:color="auto"/>
        <w:bottom w:val="single" w:sz="4" w:space="0" w:color="auto"/>
      </w:pBdr>
      <w:spacing w:before="100" w:beforeAutospacing="1" w:after="100" w:afterAutospacing="1"/>
      <w:jc w:val="center"/>
      <w:textAlignment w:val="top"/>
    </w:pPr>
    <w:rPr>
      <w:rFonts w:ascii="Arial" w:hAnsi="Arial" w:cs="Arial"/>
      <w:b/>
      <w:bCs/>
      <w:sz w:val="18"/>
      <w:szCs w:val="18"/>
      <w:lang w:val="es-CO" w:eastAsia="es-CO"/>
    </w:rPr>
  </w:style>
  <w:style w:type="paragraph" w:customStyle="1" w:styleId="xl71">
    <w:name w:val="xl71"/>
    <w:basedOn w:val="Normal"/>
    <w:rsid w:val="00D54A29"/>
    <w:pPr>
      <w:spacing w:before="100" w:beforeAutospacing="1" w:after="100" w:afterAutospacing="1"/>
      <w:jc w:val="right"/>
      <w:textAlignment w:val="top"/>
    </w:pPr>
    <w:rPr>
      <w:rFonts w:ascii="Arial" w:hAnsi="Arial" w:cs="Arial"/>
      <w:sz w:val="18"/>
      <w:szCs w:val="18"/>
      <w:lang w:val="es-CO" w:eastAsia="es-CO"/>
    </w:rPr>
  </w:style>
  <w:style w:type="paragraph" w:customStyle="1" w:styleId="xl72">
    <w:name w:val="xl72"/>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73">
    <w:name w:val="xl73"/>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74">
    <w:name w:val="xl74"/>
    <w:basedOn w:val="Normal"/>
    <w:rsid w:val="00D54A29"/>
    <w:pPr>
      <w:pBdr>
        <w:top w:val="single" w:sz="4" w:space="0" w:color="auto"/>
        <w:bottom w:val="single" w:sz="4" w:space="0" w:color="auto"/>
      </w:pBdr>
      <w:spacing w:before="100" w:beforeAutospacing="1" w:after="100" w:afterAutospacing="1"/>
      <w:jc w:val="center"/>
      <w:textAlignment w:val="top"/>
    </w:pPr>
    <w:rPr>
      <w:rFonts w:ascii="Arial" w:hAnsi="Arial" w:cs="Arial"/>
      <w:b/>
      <w:bCs/>
      <w:sz w:val="18"/>
      <w:szCs w:val="18"/>
      <w:lang w:val="es-CO" w:eastAsia="es-CO"/>
    </w:rPr>
  </w:style>
  <w:style w:type="paragraph" w:customStyle="1" w:styleId="xl75">
    <w:name w:val="xl7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6">
    <w:name w:val="xl76"/>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77">
    <w:name w:val="xl77"/>
    <w:basedOn w:val="Normal"/>
    <w:rsid w:val="00D54A29"/>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78">
    <w:name w:val="xl78"/>
    <w:basedOn w:val="Normal"/>
    <w:rsid w:val="00D54A29"/>
    <w:pPr>
      <w:pBdr>
        <w:top w:val="single" w:sz="4" w:space="0" w:color="auto"/>
        <w:bottom w:val="single" w:sz="4" w:space="0" w:color="auto"/>
      </w:pBd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79">
    <w:name w:val="xl79"/>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80">
    <w:name w:val="xl80"/>
    <w:basedOn w:val="Normal"/>
    <w:rsid w:val="00D54A29"/>
    <w:pP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81">
    <w:name w:val="xl81"/>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2">
    <w:name w:val="xl82"/>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3">
    <w:name w:val="xl83"/>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4">
    <w:name w:val="xl84"/>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5">
    <w:name w:val="xl8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86">
    <w:name w:val="xl86"/>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7">
    <w:name w:val="xl87"/>
    <w:basedOn w:val="Normal"/>
    <w:rsid w:val="00D54A29"/>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88">
    <w:name w:val="xl88"/>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paragraph" w:customStyle="1" w:styleId="xl89">
    <w:name w:val="xl89"/>
    <w:basedOn w:val="Normal"/>
    <w:rsid w:val="00D54A29"/>
    <w:pPr>
      <w:spacing w:before="100" w:beforeAutospacing="1" w:after="100" w:afterAutospacing="1"/>
      <w:jc w:val="right"/>
      <w:textAlignment w:val="top"/>
    </w:pPr>
    <w:rPr>
      <w:rFonts w:ascii="Arial" w:hAnsi="Arial" w:cs="Arial"/>
      <w:sz w:val="18"/>
      <w:szCs w:val="18"/>
      <w:lang w:val="es-CO" w:eastAsia="es-CO"/>
    </w:rPr>
  </w:style>
  <w:style w:type="paragraph" w:customStyle="1" w:styleId="xl90">
    <w:name w:val="xl90"/>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color w:val="FFFFFF"/>
      <w:sz w:val="18"/>
      <w:szCs w:val="18"/>
      <w:lang w:val="es-CO" w:eastAsia="es-CO"/>
    </w:rPr>
  </w:style>
  <w:style w:type="paragraph" w:customStyle="1" w:styleId="xl91">
    <w:name w:val="xl91"/>
    <w:basedOn w:val="Normal"/>
    <w:rsid w:val="00D54A29"/>
    <w:pPr>
      <w:spacing w:before="100" w:beforeAutospacing="1" w:after="100" w:afterAutospacing="1"/>
      <w:textAlignment w:val="top"/>
    </w:pPr>
    <w:rPr>
      <w:rFonts w:ascii="Arial" w:hAnsi="Arial" w:cs="Arial"/>
      <w:color w:val="FFFFFF"/>
      <w:sz w:val="18"/>
      <w:szCs w:val="18"/>
      <w:lang w:val="es-CO" w:eastAsia="es-CO"/>
    </w:rPr>
  </w:style>
  <w:style w:type="paragraph" w:customStyle="1" w:styleId="xl92">
    <w:name w:val="xl92"/>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93">
    <w:name w:val="xl93"/>
    <w:basedOn w:val="Normal"/>
    <w:rsid w:val="00D54A29"/>
    <w:pPr>
      <w:spacing w:before="100" w:beforeAutospacing="1" w:after="100" w:afterAutospacing="1"/>
    </w:pPr>
    <w:rPr>
      <w:sz w:val="18"/>
      <w:szCs w:val="18"/>
      <w:lang w:val="es-CO" w:eastAsia="es-CO"/>
    </w:rPr>
  </w:style>
  <w:style w:type="paragraph" w:customStyle="1" w:styleId="xl94">
    <w:name w:val="xl94"/>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95">
    <w:name w:val="xl95"/>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96">
    <w:name w:val="xl96"/>
    <w:basedOn w:val="Normal"/>
    <w:rsid w:val="00D54A29"/>
    <w:pPr>
      <w:spacing w:before="100" w:beforeAutospacing="1" w:after="100" w:afterAutospacing="1"/>
      <w:textAlignment w:val="center"/>
    </w:pPr>
    <w:rPr>
      <w:rFonts w:ascii="Arial" w:hAnsi="Arial" w:cs="Arial"/>
      <w:b/>
      <w:bCs/>
      <w:sz w:val="18"/>
      <w:szCs w:val="18"/>
      <w:lang w:val="es-CO" w:eastAsia="es-CO"/>
    </w:rPr>
  </w:style>
  <w:style w:type="paragraph" w:customStyle="1" w:styleId="xl97">
    <w:name w:val="xl97"/>
    <w:basedOn w:val="Normal"/>
    <w:rsid w:val="00D54A29"/>
    <w:pPr>
      <w:spacing w:before="100" w:beforeAutospacing="1" w:after="100" w:afterAutospacing="1"/>
      <w:jc w:val="right"/>
      <w:textAlignment w:val="center"/>
    </w:pPr>
    <w:rPr>
      <w:rFonts w:ascii="Arial" w:hAnsi="Arial" w:cs="Arial"/>
      <w:b/>
      <w:bCs/>
      <w:sz w:val="18"/>
      <w:szCs w:val="18"/>
      <w:lang w:val="es-CO" w:eastAsia="es-CO"/>
    </w:rPr>
  </w:style>
  <w:style w:type="paragraph" w:customStyle="1" w:styleId="xl98">
    <w:name w:val="xl98"/>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99">
    <w:name w:val="xl99"/>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100">
    <w:name w:val="xl100"/>
    <w:basedOn w:val="Normal"/>
    <w:rsid w:val="00D54A29"/>
    <w:pPr>
      <w:spacing w:before="100" w:beforeAutospacing="1" w:after="100" w:afterAutospacing="1"/>
      <w:textAlignment w:val="top"/>
    </w:pPr>
    <w:rPr>
      <w:rFonts w:ascii="Arial" w:hAnsi="Arial" w:cs="Arial"/>
      <w:b/>
      <w:bCs/>
      <w:sz w:val="18"/>
      <w:szCs w:val="18"/>
      <w:lang w:val="es-CO" w:eastAsia="es-CO"/>
    </w:rPr>
  </w:style>
  <w:style w:type="paragraph" w:customStyle="1" w:styleId="xl101">
    <w:name w:val="xl101"/>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2">
    <w:name w:val="xl102"/>
    <w:basedOn w:val="Normal"/>
    <w:rsid w:val="00D54A29"/>
    <w:pPr>
      <w:pBdr>
        <w:bottom w:val="single" w:sz="4" w:space="0" w:color="auto"/>
      </w:pBdr>
      <w:spacing w:before="100" w:beforeAutospacing="1" w:after="100" w:afterAutospacing="1"/>
      <w:textAlignment w:val="top"/>
    </w:pPr>
    <w:rPr>
      <w:rFonts w:ascii="Arial" w:hAnsi="Arial" w:cs="Arial"/>
      <w:b/>
      <w:bCs/>
      <w:sz w:val="18"/>
      <w:szCs w:val="18"/>
      <w:lang w:val="es-CO" w:eastAsia="es-CO"/>
    </w:rPr>
  </w:style>
  <w:style w:type="paragraph" w:customStyle="1" w:styleId="xl103">
    <w:name w:val="xl103"/>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4">
    <w:name w:val="xl104"/>
    <w:basedOn w:val="Normal"/>
    <w:rsid w:val="00D54A29"/>
    <w:pPr>
      <w:pBdr>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05">
    <w:name w:val="xl105"/>
    <w:basedOn w:val="Normal"/>
    <w:rsid w:val="00D54A29"/>
    <w:pPr>
      <w:pBdr>
        <w:bottom w:val="single" w:sz="4" w:space="0" w:color="auto"/>
      </w:pBdr>
      <w:shd w:val="clear" w:color="000000" w:fill="FFFF00"/>
      <w:spacing w:before="100" w:beforeAutospacing="1" w:after="100" w:afterAutospacing="1"/>
      <w:textAlignment w:val="top"/>
    </w:pPr>
    <w:rPr>
      <w:rFonts w:ascii="Arial" w:hAnsi="Arial" w:cs="Arial"/>
      <w:b/>
      <w:bCs/>
      <w:sz w:val="18"/>
      <w:szCs w:val="18"/>
      <w:lang w:val="es-CO" w:eastAsia="es-CO"/>
    </w:rPr>
  </w:style>
  <w:style w:type="paragraph" w:customStyle="1" w:styleId="xl106">
    <w:name w:val="xl106"/>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07">
    <w:name w:val="xl107"/>
    <w:basedOn w:val="Normal"/>
    <w:rsid w:val="00D54A29"/>
    <w:pPr>
      <w:spacing w:before="100" w:beforeAutospacing="1" w:after="100" w:afterAutospacing="1"/>
      <w:textAlignment w:val="top"/>
    </w:pPr>
    <w:rPr>
      <w:rFonts w:ascii="Arial" w:hAnsi="Arial" w:cs="Arial"/>
      <w:b/>
      <w:bCs/>
      <w:color w:val="FFFFFF"/>
      <w:sz w:val="18"/>
      <w:szCs w:val="18"/>
      <w:lang w:val="es-CO" w:eastAsia="es-CO"/>
    </w:rPr>
  </w:style>
  <w:style w:type="paragraph" w:customStyle="1" w:styleId="xl108">
    <w:name w:val="xl108"/>
    <w:basedOn w:val="Normal"/>
    <w:rsid w:val="00D54A29"/>
    <w:pPr>
      <w:spacing w:before="100" w:beforeAutospacing="1" w:after="100" w:afterAutospacing="1"/>
    </w:pPr>
    <w:rPr>
      <w:rFonts w:ascii="Arial" w:hAnsi="Arial" w:cs="Arial"/>
      <w:sz w:val="18"/>
      <w:szCs w:val="18"/>
      <w:lang w:val="es-CO" w:eastAsia="es-CO"/>
    </w:rPr>
  </w:style>
  <w:style w:type="paragraph" w:customStyle="1" w:styleId="xl109">
    <w:name w:val="xl109"/>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10">
    <w:name w:val="xl110"/>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111">
    <w:name w:val="xl111"/>
    <w:basedOn w:val="Normal"/>
    <w:rsid w:val="00D54A29"/>
    <w:pPr>
      <w:pBdr>
        <w:bottom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12">
    <w:name w:val="xl112"/>
    <w:basedOn w:val="Normal"/>
    <w:rsid w:val="00D54A29"/>
    <w:pPr>
      <w:pBdr>
        <w:bottom w:val="single" w:sz="4" w:space="0" w:color="auto"/>
      </w:pBdr>
      <w:spacing w:before="100" w:beforeAutospacing="1" w:after="100" w:afterAutospacing="1"/>
      <w:textAlignment w:val="top"/>
    </w:pPr>
    <w:rPr>
      <w:rFonts w:ascii="Arial" w:hAnsi="Arial" w:cs="Arial"/>
      <w:b/>
      <w:bCs/>
      <w:sz w:val="18"/>
      <w:szCs w:val="18"/>
      <w:lang w:val="es-CO" w:eastAsia="es-CO"/>
    </w:rPr>
  </w:style>
  <w:style w:type="paragraph" w:customStyle="1" w:styleId="xl113">
    <w:name w:val="xl113"/>
    <w:basedOn w:val="Normal"/>
    <w:rsid w:val="00D54A29"/>
    <w:pPr>
      <w:spacing w:before="100" w:beforeAutospacing="1" w:after="100" w:afterAutospacing="1"/>
      <w:jc w:val="center"/>
      <w:textAlignment w:val="top"/>
    </w:pPr>
    <w:rPr>
      <w:rFonts w:ascii="Arial" w:hAnsi="Arial" w:cs="Arial"/>
      <w:b/>
      <w:bCs/>
      <w:sz w:val="18"/>
      <w:szCs w:val="18"/>
      <w:lang w:val="es-CO" w:eastAsia="es-CO"/>
    </w:rPr>
  </w:style>
  <w:style w:type="paragraph" w:customStyle="1" w:styleId="xl67">
    <w:name w:val="xl67"/>
    <w:basedOn w:val="Normal"/>
    <w:rsid w:val="00D54A29"/>
    <w:pPr>
      <w:spacing w:before="100" w:beforeAutospacing="1" w:after="100" w:afterAutospacing="1"/>
      <w:textAlignment w:val="top"/>
    </w:pPr>
    <w:rPr>
      <w:rFonts w:ascii="Arial" w:hAnsi="Arial" w:cs="Arial"/>
      <w:sz w:val="18"/>
      <w:szCs w:val="18"/>
      <w:lang w:val="es-CO" w:eastAsia="es-CO"/>
    </w:rPr>
  </w:style>
  <w:style w:type="paragraph" w:customStyle="1" w:styleId="xl68">
    <w:name w:val="xl68"/>
    <w:basedOn w:val="Normal"/>
    <w:rsid w:val="00D54A29"/>
    <w:pPr>
      <w:pBdr>
        <w:top w:val="single" w:sz="4" w:space="0" w:color="auto"/>
        <w:bottom w:val="single" w:sz="4" w:space="0" w:color="auto"/>
      </w:pBdr>
      <w:spacing w:before="100" w:beforeAutospacing="1" w:after="100" w:afterAutospacing="1"/>
      <w:textAlignment w:val="top"/>
    </w:pPr>
    <w:rPr>
      <w:rFonts w:ascii="Arial" w:hAnsi="Arial" w:cs="Arial"/>
      <w:sz w:val="18"/>
      <w:szCs w:val="18"/>
      <w:lang w:val="es-CO" w:eastAsia="es-CO"/>
    </w:rPr>
  </w:style>
  <w:style w:type="numbering" w:customStyle="1" w:styleId="Sinlista1">
    <w:name w:val="Sin lista1"/>
    <w:next w:val="Sinlista"/>
    <w:uiPriority w:val="99"/>
    <w:semiHidden/>
    <w:unhideWhenUsed/>
    <w:rsid w:val="00D54A29"/>
  </w:style>
  <w:style w:type="paragraph" w:customStyle="1" w:styleId="TableParagraph">
    <w:name w:val="Table Paragraph"/>
    <w:basedOn w:val="Normal"/>
    <w:uiPriority w:val="1"/>
    <w:qFormat/>
    <w:rsid w:val="00D54A29"/>
    <w:pPr>
      <w:widowControl w:val="0"/>
      <w:autoSpaceDE w:val="0"/>
      <w:autoSpaceDN w:val="0"/>
    </w:pPr>
    <w:rPr>
      <w:rFonts w:ascii="Arial MT" w:eastAsia="Arial MT" w:hAnsi="Arial MT" w:cs="Arial MT"/>
      <w:sz w:val="22"/>
      <w:szCs w:val="22"/>
    </w:rPr>
  </w:style>
  <w:style w:type="numbering" w:customStyle="1" w:styleId="Sinlista2">
    <w:name w:val="Sin lista2"/>
    <w:next w:val="Sinlista"/>
    <w:uiPriority w:val="99"/>
    <w:semiHidden/>
    <w:unhideWhenUsed/>
    <w:rsid w:val="00D54A29"/>
  </w:style>
  <w:style w:type="table" w:customStyle="1" w:styleId="TableNormal11">
    <w:name w:val="Table Normal11"/>
    <w:uiPriority w:val="2"/>
    <w:semiHidden/>
    <w:unhideWhenUsed/>
    <w:qFormat/>
    <w:rsid w:val="00D54A29"/>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character" w:customStyle="1" w:styleId="apple-tab-span">
    <w:name w:val="apple-tab-span"/>
    <w:basedOn w:val="Fuentedeprrafopredeter"/>
    <w:rsid w:val="00B6331A"/>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251474">
      <w:bodyDiv w:val="1"/>
      <w:marLeft w:val="0"/>
      <w:marRight w:val="0"/>
      <w:marTop w:val="0"/>
      <w:marBottom w:val="0"/>
      <w:divBdr>
        <w:top w:val="none" w:sz="0" w:space="0" w:color="auto"/>
        <w:left w:val="none" w:sz="0" w:space="0" w:color="auto"/>
        <w:bottom w:val="none" w:sz="0" w:space="0" w:color="auto"/>
        <w:right w:val="none" w:sz="0" w:space="0" w:color="auto"/>
      </w:divBdr>
      <w:divsChild>
        <w:div w:id="1287546150">
          <w:marLeft w:val="-10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uncionpublica.gov.co/eva/gestornormativo/norma.php?i=53627"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funcionpublica.gov.co/eva/gestornormativo/norma.php?i=41355"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arepublica.co/economia/los-casos-registrados-de-quemados-por-polvora-en-el-pais-asciende-hasta-731-casos-402916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lcaldiabogota.gov.co/sisjur/normas/Norma1.jsp?i=6388"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s://www.alcaldiabogota.gov.co/sisjur/normas/Norma1.jsp?i=53627"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funcionpublica.gov.co/eva/gestornormativo/norma.php?i=41355" TargetMode="External"/><Relationship Id="rId14" Type="http://schemas.openxmlformats.org/officeDocument/2006/relationships/hyperlink" Target="https://www.alcaldiabogota.gov.co/sisjur/normas/Norma1.jsp?i=65686"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obTxTtwt8ZdC91l4+51FdNEMiA==">CgMxLjAyCGguZ2pkZ3hzOAByITE4QkVOWDh5N1JVSlo3ZXR1T2J5M1FzQmNuODBZQVQwUA==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6D007C8-B394-451A-ADA9-0B40DC8C0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5746</Words>
  <Characters>31604</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ANDRES HUMBERTO CALERO GARCÍA</cp:lastModifiedBy>
  <cp:revision>2</cp:revision>
  <cp:lastPrinted>2025-07-22T16:30:00Z</cp:lastPrinted>
  <dcterms:created xsi:type="dcterms:W3CDTF">2025-07-22T16:32:00Z</dcterms:created>
  <dcterms:modified xsi:type="dcterms:W3CDTF">2025-07-22T16:32:00Z</dcterms:modified>
</cp:coreProperties>
</file>